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579" w:rsidRDefault="008B3B1D">
      <w:pPr>
        <w:pStyle w:val="1"/>
        <w:shd w:val="clear" w:color="auto" w:fill="auto"/>
        <w:spacing w:after="540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Приложение №</w:t>
      </w:r>
      <w:r w:rsidR="00D618A7">
        <w:rPr>
          <w:b w:val="0"/>
          <w:bCs w:val="0"/>
          <w:i/>
          <w:iCs/>
          <w:sz w:val="22"/>
          <w:szCs w:val="22"/>
        </w:rPr>
        <w:t>3</w:t>
      </w:r>
      <w:r>
        <w:rPr>
          <w:b w:val="0"/>
          <w:bCs w:val="0"/>
          <w:i/>
          <w:iCs/>
          <w:sz w:val="22"/>
          <w:szCs w:val="22"/>
        </w:rPr>
        <w:t xml:space="preserve"> - Требования к участникам </w:t>
      </w:r>
      <w:r w:rsidR="00D618A7">
        <w:rPr>
          <w:b w:val="0"/>
          <w:bCs w:val="0"/>
          <w:i/>
          <w:iCs/>
          <w:sz w:val="22"/>
          <w:szCs w:val="22"/>
        </w:rPr>
        <w:t>процедуры запроса ценовых предложений</w:t>
      </w:r>
    </w:p>
    <w:p w:rsidR="002E0579" w:rsidRDefault="008B3B1D">
      <w:pPr>
        <w:pStyle w:val="1"/>
        <w:shd w:val="clear" w:color="auto" w:fill="auto"/>
        <w:spacing w:after="260"/>
      </w:pPr>
      <w:r>
        <w:t xml:space="preserve">Требования, предъявляемые к участникам </w:t>
      </w:r>
      <w:r w:rsidR="00D618A7">
        <w:t>процедуры запроса ценовых предложений</w:t>
      </w:r>
      <w:r>
        <w:t>,</w:t>
      </w:r>
      <w:r>
        <w:br/>
        <w:t xml:space="preserve">информация о </w:t>
      </w:r>
      <w:r w:rsidR="00D618A7">
        <w:t>процедуре запроса ценовых предложений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392"/>
        <w:gridCol w:w="5256"/>
      </w:tblGrid>
      <w:tr w:rsidR="002E0579">
        <w:trPr>
          <w:trHeight w:hRule="exact" w:val="2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CC"/>
              </w:rPr>
              <w:t>Общие требования</w:t>
            </w:r>
          </w:p>
        </w:tc>
      </w:tr>
      <w:tr w:rsidR="002E0579">
        <w:trPr>
          <w:trHeight w:hRule="exact" w:val="87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Закупающая организация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Государственное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Б.Н. Ельцина</w:t>
            </w:r>
          </w:p>
        </w:tc>
      </w:tr>
      <w:tr w:rsidR="002E0579">
        <w:trPr>
          <w:trHeight w:hRule="exact" w:val="22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Язык конкурсной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Русский</w:t>
            </w:r>
          </w:p>
        </w:tc>
      </w:tr>
      <w:tr w:rsidR="002E0579">
        <w:trPr>
          <w:trHeight w:hRule="exact" w:val="10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Начало действия Договора, Срок исполнения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Началом действия Договора считается дата его регистрации Заказчиком после подписания Сторонами. Все услуги по исполнению Договора должны быть оказаны в полном объеме в соответствии с Графиком поставки товаров, работ и услуг.</w:t>
            </w:r>
          </w:p>
        </w:tc>
      </w:tr>
      <w:tr w:rsidR="002E0579">
        <w:trPr>
          <w:trHeight w:hRule="exact" w:val="4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Условия и место поставки оборудования и введения в эксплуатацию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CIP</w:t>
            </w:r>
            <w:r w:rsidRPr="00D618A7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Bishkek</w:t>
            </w:r>
            <w:r w:rsidRPr="00D618A7">
              <w:rPr>
                <w:lang w:eastAsia="en-US" w:bidi="en-US"/>
              </w:rPr>
              <w:t xml:space="preserve">, </w:t>
            </w:r>
            <w:r>
              <w:t>Кыргызская Республика, Бишкек, в соответствии с Конкурсной документацией.</w:t>
            </w:r>
          </w:p>
        </w:tc>
      </w:tr>
      <w:tr w:rsidR="002E0579">
        <w:trPr>
          <w:trHeight w:hRule="exact" w:val="305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Оплата за оказанные товары, работы и услуги, порядок расчета и сроки выплат: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Оплата по Договору состоит из 2-х частей: </w:t>
            </w:r>
            <w:r>
              <w:t xml:space="preserve">Предоплата составляет </w:t>
            </w:r>
            <w:r>
              <w:rPr>
                <w:b/>
                <w:bCs/>
              </w:rPr>
              <w:t xml:space="preserve">50% </w:t>
            </w:r>
            <w:r>
              <w:t>от цены Договора и оплачивается Исполнителю в течение 10-ти рабочих дней, после даты подписания Договора между Исполнителем и Заказчиком.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 xml:space="preserve">Окончательная оплата составляет </w:t>
            </w:r>
            <w:r>
              <w:rPr>
                <w:b/>
                <w:bCs/>
              </w:rPr>
              <w:t xml:space="preserve">50% </w:t>
            </w:r>
            <w:r>
              <w:t>от цены договора и оплачивается Исполнителю в течение 10-ти рабочих дней, после выполнения Исполнителем всех обязательств по Договору и подписанием Сторонами Акта приема-сдачи оказанных услуг и предоставления Заказчику оригиналов счетов-фактур, ГТД, сертификатов соответствия и прочих обязательных документов. Оплата осуществляется путем перечисления денежных средств на расчетный счет Исполнителя, в валюте, указанной в Договоре.</w:t>
            </w:r>
          </w:p>
        </w:tc>
      </w:tr>
      <w:tr w:rsidR="002E0579">
        <w:trPr>
          <w:trHeight w:hRule="exact" w:val="172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К Участникам из стран ЕАЭС, в соответствии с п.3 Приложения №18 к Договору о ЕАЭС при экспорте товаров применяется нулевая ставка НДС в отношении налогоплательщика этого государства и дальнейшее налоговое администрирование этой операции производится в стране - получателе товара, приобретенного в другой стране ЕАЭС. Данное положение не относится к Участникам, осуществляющим свою деятельность юридически в</w:t>
            </w:r>
          </w:p>
        </w:tc>
      </w:tr>
      <w:tr w:rsidR="002E0579">
        <w:trPr>
          <w:trHeight w:hRule="exact" w:val="3715"/>
          <w:jc w:val="center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left w:val="single" w:sz="4" w:space="0" w:color="auto"/>
            </w:tcBorders>
            <w:shd w:val="clear" w:color="auto" w:fill="FFFFFF"/>
          </w:tcPr>
          <w:p w:rsidR="002E0579" w:rsidRDefault="008B3B1D">
            <w:pPr>
              <w:pStyle w:val="a5"/>
              <w:shd w:val="clear" w:color="auto" w:fill="auto"/>
              <w:spacing w:before="760"/>
            </w:pPr>
            <w:r>
              <w:t>Цена конкурсной заявки (коммерческое предложение)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Кыргызской Республике.</w:t>
            </w:r>
          </w:p>
          <w:p w:rsidR="002E0579" w:rsidRDefault="008B3B1D">
            <w:pPr>
              <w:pStyle w:val="a5"/>
              <w:shd w:val="clear" w:color="auto" w:fill="auto"/>
              <w:jc w:val="both"/>
            </w:pPr>
            <w:r>
              <w:t xml:space="preserve">Для Участников конкурса, чьи страны входят в состав ЕАЭС, цена, указанная в конкурсной заявке, должна быть указана с 0% ставкой НДС, так как НДС оплачивается страной получателем, то есть </w:t>
            </w:r>
            <w:proofErr w:type="spellStart"/>
            <w:r>
              <w:t>Кыргызкой</w:t>
            </w:r>
            <w:proofErr w:type="spellEnd"/>
            <w:r>
              <w:t xml:space="preserve"> Республикой. В случае указания цены с НДС, ценой будет считаться сумма за вычетом указанного НДС.</w:t>
            </w:r>
          </w:p>
          <w:p w:rsidR="002E0579" w:rsidRDefault="008B3B1D">
            <w:pPr>
              <w:pStyle w:val="a5"/>
              <w:shd w:val="clear" w:color="auto" w:fill="auto"/>
              <w:jc w:val="both"/>
            </w:pPr>
            <w:r>
              <w:t>Для Участников конкурса, резидентов Кыргызской Республики, в цену, указанную в конкурсной заявке, должны быть включены: все налоги, сборы и прочие платежи, в том числе НДС, взимаемые в соответствии с законодательством Кыргызской Республики.</w:t>
            </w:r>
          </w:p>
          <w:p w:rsidR="002E0579" w:rsidRDefault="008B3B1D">
            <w:pPr>
              <w:pStyle w:val="a5"/>
              <w:shd w:val="clear" w:color="auto" w:fill="auto"/>
              <w:jc w:val="both"/>
            </w:pPr>
            <w:r>
              <w:t>Для Участников конкурса, чьи страны не водят в состав ЕАЭС, в цену, указанную в конкурсной заявке, должны быть включены: все налоги, сборы и прочие платежи, взимаемые в обязательном порядке соответствии с действующим законодательством.</w:t>
            </w:r>
          </w:p>
        </w:tc>
      </w:tr>
      <w:tr w:rsidR="002E0579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Валюта конкурсной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both"/>
            </w:pPr>
            <w:r>
              <w:t>Рубли РФ / Сомы КР.</w:t>
            </w:r>
          </w:p>
        </w:tc>
      </w:tr>
      <w:tr w:rsidR="002E0579">
        <w:trPr>
          <w:trHeight w:hRule="exact" w:val="153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Формы, которые необходимы к подготовке и заполнению Участником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Проект договора </w:t>
            </w:r>
            <w:r>
              <w:t>(с приложениями, являющимися его неотъемлемой частью), который должен соответствовать общим, квалификационным и техническим и существенным требованиям.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Коммерческое предложение </w:t>
            </w:r>
            <w:r>
              <w:t xml:space="preserve">участника и </w:t>
            </w:r>
            <w:r>
              <w:rPr>
                <w:b/>
                <w:bCs/>
              </w:rPr>
              <w:t xml:space="preserve">График поставки </w:t>
            </w:r>
            <w:r>
              <w:t>товаров, работ и услуг, а также, сроки введения в эксплуатацию.</w:t>
            </w:r>
          </w:p>
        </w:tc>
      </w:tr>
      <w:tr w:rsidR="002E0579">
        <w:trPr>
          <w:trHeight w:hRule="exact" w:val="45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579" w:rsidRDefault="008B3B1D">
            <w:pPr>
              <w:pStyle w:val="a5"/>
              <w:shd w:val="clear" w:color="auto" w:fill="auto"/>
            </w:pPr>
            <w:r>
              <w:t>Гарантийное обеспечение конкурсной заявки по исполнению договора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06207D">
            <w:pPr>
              <w:pStyle w:val="a5"/>
              <w:shd w:val="clear" w:color="auto" w:fill="auto"/>
            </w:pPr>
            <w:r>
              <w:t>0</w:t>
            </w:r>
            <w:bookmarkStart w:id="0" w:name="_GoBack"/>
            <w:bookmarkEnd w:id="0"/>
            <w:r w:rsidR="008B3B1D">
              <w:t>% от суммы договора</w:t>
            </w:r>
          </w:p>
        </w:tc>
      </w:tr>
    </w:tbl>
    <w:p w:rsidR="002E0579" w:rsidRDefault="008B3B1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392"/>
        <w:gridCol w:w="5256"/>
      </w:tblGrid>
      <w:tr w:rsidR="002E0579">
        <w:trPr>
          <w:trHeight w:hRule="exact" w:val="45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Цена Договора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0579" w:rsidRDefault="008B3B1D">
            <w:pPr>
              <w:pStyle w:val="a5"/>
              <w:shd w:val="clear" w:color="auto" w:fill="auto"/>
            </w:pPr>
            <w:r>
              <w:t>Цена Договора не должна превышать цену, указанную в Конкурсной заявке.</w:t>
            </w:r>
          </w:p>
        </w:tc>
      </w:tr>
      <w:tr w:rsidR="002E0579">
        <w:trPr>
          <w:trHeight w:hRule="exact" w:val="3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Неустойки и компенсации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За несвоевременное выполнение услуг: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>Ставка за каждый просроченный день - 0.1% от цены договора</w:t>
            </w:r>
          </w:p>
          <w:p w:rsidR="002E0579" w:rsidRDefault="008B3B1D">
            <w:pPr>
              <w:pStyle w:val="a5"/>
              <w:shd w:val="clear" w:color="auto" w:fill="auto"/>
              <w:spacing w:after="100"/>
            </w:pPr>
            <w:r>
              <w:t>Максимально вычитаемая сумма - 5.0% от цены договора.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>За несвоевременную оплату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>Ставка за каждый просроченный день - 0.1% за каждый день.</w:t>
            </w:r>
          </w:p>
          <w:p w:rsidR="002E0579" w:rsidRDefault="008B3B1D">
            <w:pPr>
              <w:pStyle w:val="a5"/>
              <w:shd w:val="clear" w:color="auto" w:fill="auto"/>
              <w:spacing w:after="100"/>
            </w:pPr>
            <w:r>
              <w:t>Максимально вычитаемая сумма - 5.0% от цены договора.</w:t>
            </w:r>
          </w:p>
          <w:p w:rsidR="002E0579" w:rsidRDefault="008B3B1D">
            <w:pPr>
              <w:pStyle w:val="a5"/>
              <w:shd w:val="clear" w:color="auto" w:fill="auto"/>
              <w:spacing w:after="100"/>
            </w:pPr>
            <w:r>
              <w:t>За некачественно оказанную услугу</w:t>
            </w:r>
            <w:proofErr w:type="gramStart"/>
            <w:r>
              <w:t>: Некачественно</w:t>
            </w:r>
            <w:proofErr w:type="gramEnd"/>
            <w:r>
              <w:t xml:space="preserve"> оказанная Исполнителем услуга, повлекшая за собой финансовые потери Заказчика (и/или Третьих лиц, прямо или косвенно пострадавших от некачественно оказанной услуги), возмещаются Исполнителем в полном объёме, включая судебные издержки, если таковые имеются.</w:t>
            </w:r>
          </w:p>
        </w:tc>
      </w:tr>
      <w:tr w:rsidR="002E0579">
        <w:trPr>
          <w:trHeight w:hRule="exact" w:val="44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0579" w:rsidRDefault="008B3B1D">
            <w:pPr>
              <w:pStyle w:val="a5"/>
              <w:shd w:val="clear" w:color="auto" w:fill="auto"/>
            </w:pPr>
            <w:r>
              <w:t>Споры, возникающие из настоящего договора или в связи с ним, подлежат разрешению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</w:pPr>
            <w:r>
              <w:t>Суд общей юрисдикции Кыргызской Республики</w:t>
            </w:r>
          </w:p>
        </w:tc>
      </w:tr>
      <w:tr w:rsidR="002E0579">
        <w:trPr>
          <w:trHeight w:hRule="exact" w:val="30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CC"/>
              </w:rPr>
              <w:t>Квалификационные и технические требования</w:t>
            </w:r>
          </w:p>
        </w:tc>
      </w:tr>
      <w:tr w:rsidR="002E0579">
        <w:trPr>
          <w:trHeight w:hRule="exact" w:val="175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0579" w:rsidRDefault="002E057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0579" w:rsidRDefault="008B3B1D">
            <w:pPr>
              <w:pStyle w:val="a5"/>
              <w:shd w:val="clear" w:color="auto" w:fill="auto"/>
            </w:pPr>
            <w:r>
              <w:t>Опыт аналогичных поставок за последние два года,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>(в количественном и денежном выражении)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0579" w:rsidRDefault="008B3B1D">
            <w:pPr>
              <w:pStyle w:val="a5"/>
              <w:shd w:val="clear" w:color="auto" w:fill="auto"/>
              <w:jc w:val="both"/>
            </w:pPr>
            <w:r>
              <w:t xml:space="preserve">Опыт работы в проведении не менее </w:t>
            </w:r>
            <w:r>
              <w:rPr>
                <w:b/>
                <w:bCs/>
              </w:rPr>
              <w:t xml:space="preserve">2-х </w:t>
            </w:r>
            <w:r>
              <w:t xml:space="preserve">аналогичных поставок, работ и услуг, за последние </w:t>
            </w:r>
            <w:r>
              <w:rPr>
                <w:b/>
                <w:bCs/>
              </w:rPr>
              <w:t>2 года</w:t>
            </w:r>
            <w:r>
              <w:t>, на сумму не менее или превышающую сумму, указанную в Цене Договора.</w:t>
            </w:r>
          </w:p>
          <w:p w:rsidR="002E0579" w:rsidRDefault="008B3B1D">
            <w:pPr>
              <w:pStyle w:val="a5"/>
              <w:shd w:val="clear" w:color="auto" w:fill="auto"/>
              <w:tabs>
                <w:tab w:val="left" w:pos="1430"/>
                <w:tab w:val="left" w:pos="2774"/>
                <w:tab w:val="left" w:pos="4642"/>
              </w:tabs>
            </w:pPr>
            <w:r>
              <w:t>Наличие опыта необходимо подтвердить соответствующими документами</w:t>
            </w:r>
            <w:r>
              <w:tab/>
              <w:t>(приложить</w:t>
            </w:r>
            <w:r>
              <w:tab/>
              <w:t>в электронном</w:t>
            </w:r>
            <w:r>
              <w:tab/>
              <w:t>виде</w:t>
            </w:r>
          </w:p>
          <w:p w:rsidR="002E0579" w:rsidRDefault="008B3B1D">
            <w:pPr>
              <w:pStyle w:val="a5"/>
              <w:shd w:val="clear" w:color="auto" w:fill="auto"/>
            </w:pPr>
            <w:r>
              <w:t>сканированные в цветном виде копии контрактов, актов приема-передачи, счетов-фактур).</w:t>
            </w:r>
          </w:p>
        </w:tc>
      </w:tr>
    </w:tbl>
    <w:p w:rsidR="002E0579" w:rsidRDefault="008B3B1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2E0579" w:rsidRDefault="002E0579">
      <w:pPr>
        <w:spacing w:line="1" w:lineRule="exact"/>
      </w:pPr>
    </w:p>
    <w:sectPr w:rsidR="002E0579">
      <w:pgSz w:w="11900" w:h="16840"/>
      <w:pgMar w:top="831" w:right="726" w:bottom="444" w:left="1094" w:header="403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61E" w:rsidRDefault="007F361E">
      <w:r>
        <w:separator/>
      </w:r>
    </w:p>
  </w:endnote>
  <w:endnote w:type="continuationSeparator" w:id="0">
    <w:p w:rsidR="007F361E" w:rsidRDefault="007F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61E" w:rsidRDefault="007F361E"/>
  </w:footnote>
  <w:footnote w:type="continuationSeparator" w:id="0">
    <w:p w:rsidR="007F361E" w:rsidRDefault="007F36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79"/>
    <w:rsid w:val="0006207D"/>
    <w:rsid w:val="002E0579"/>
    <w:rsid w:val="007F361E"/>
    <w:rsid w:val="008B3B1D"/>
    <w:rsid w:val="00D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F8AE2"/>
  <w15:docId w15:val="{0D7ACFBA-5797-4825-A082-C206ECD5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dcterms:created xsi:type="dcterms:W3CDTF">2022-06-14T04:44:00Z</dcterms:created>
  <dcterms:modified xsi:type="dcterms:W3CDTF">2022-06-21T05:33:00Z</dcterms:modified>
</cp:coreProperties>
</file>