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C3" w:rsidRPr="00657D4E" w:rsidRDefault="005512C3" w:rsidP="005512C3">
      <w:pPr>
        <w:spacing w:after="160" w:line="360" w:lineRule="auto"/>
        <w:jc w:val="right"/>
        <w:rPr>
          <w:rFonts w:ascii="Times New Roman" w:eastAsia="Calibri" w:hAnsi="Times New Roman" w:cs="Times New Roman"/>
          <w:sz w:val="24"/>
          <w:szCs w:val="24"/>
        </w:rPr>
      </w:pPr>
      <w:r w:rsidRPr="00657D4E">
        <w:rPr>
          <w:rFonts w:ascii="Times New Roman" w:eastAsia="Calibri" w:hAnsi="Times New Roman" w:cs="Times New Roman"/>
          <w:sz w:val="24"/>
          <w:szCs w:val="24"/>
        </w:rPr>
        <w:t>Проект</w:t>
      </w:r>
    </w:p>
    <w:p w:rsidR="005512C3" w:rsidRPr="00657D4E" w:rsidRDefault="005512C3" w:rsidP="005512C3">
      <w:pPr>
        <w:spacing w:after="160" w:line="360" w:lineRule="auto"/>
        <w:rPr>
          <w:rFonts w:ascii="Calibri" w:eastAsia="Calibri" w:hAnsi="Calibri" w:cs="Times New Roman"/>
          <w:sz w:val="24"/>
          <w:szCs w:val="24"/>
        </w:rPr>
      </w:pPr>
    </w:p>
    <w:p w:rsidR="005512C3" w:rsidRPr="00657D4E" w:rsidRDefault="005512C3" w:rsidP="005512C3">
      <w:pPr>
        <w:spacing w:after="160" w:line="360" w:lineRule="auto"/>
        <w:rPr>
          <w:rFonts w:ascii="Calibri" w:eastAsia="Calibri" w:hAnsi="Calibri" w:cs="Times New Roman"/>
          <w:sz w:val="24"/>
          <w:szCs w:val="24"/>
        </w:rPr>
      </w:pPr>
    </w:p>
    <w:p w:rsidR="005512C3" w:rsidRPr="00657D4E" w:rsidRDefault="005512C3" w:rsidP="005512C3">
      <w:pPr>
        <w:spacing w:after="160" w:line="360" w:lineRule="auto"/>
        <w:rPr>
          <w:rFonts w:ascii="Calibri" w:eastAsia="Calibri" w:hAnsi="Calibri" w:cs="Times New Roman"/>
          <w:sz w:val="24"/>
          <w:szCs w:val="24"/>
        </w:rPr>
      </w:pPr>
    </w:p>
    <w:p w:rsidR="005512C3" w:rsidRPr="00657D4E" w:rsidRDefault="005512C3" w:rsidP="005512C3">
      <w:pPr>
        <w:spacing w:after="160" w:line="360" w:lineRule="auto"/>
        <w:rPr>
          <w:rFonts w:ascii="Calibri" w:eastAsia="Calibri" w:hAnsi="Calibri" w:cs="Times New Roman"/>
          <w:sz w:val="24"/>
          <w:szCs w:val="24"/>
        </w:rPr>
      </w:pPr>
    </w:p>
    <w:p w:rsidR="005512C3" w:rsidRPr="00657D4E" w:rsidRDefault="005512C3" w:rsidP="005512C3">
      <w:pPr>
        <w:spacing w:after="160" w:line="360" w:lineRule="auto"/>
        <w:rPr>
          <w:rFonts w:ascii="Calibri" w:eastAsia="Calibri" w:hAnsi="Calibri" w:cs="Times New Roman"/>
          <w:sz w:val="24"/>
          <w:szCs w:val="24"/>
        </w:rPr>
      </w:pPr>
    </w:p>
    <w:p w:rsidR="005512C3" w:rsidRPr="00657D4E" w:rsidRDefault="005512C3" w:rsidP="005512C3">
      <w:pPr>
        <w:spacing w:after="160" w:line="360" w:lineRule="auto"/>
        <w:rPr>
          <w:rFonts w:ascii="Calibri" w:eastAsia="Calibri" w:hAnsi="Calibri" w:cs="Times New Roman"/>
          <w:sz w:val="24"/>
          <w:szCs w:val="24"/>
        </w:rPr>
      </w:pPr>
    </w:p>
    <w:p w:rsidR="005512C3" w:rsidRPr="00657D4E" w:rsidRDefault="005512C3" w:rsidP="005512C3">
      <w:pPr>
        <w:spacing w:after="160" w:line="360" w:lineRule="auto"/>
        <w:jc w:val="center"/>
        <w:rPr>
          <w:rFonts w:ascii="Times New Roman" w:hAnsi="Times New Roman" w:cs="Times New Roman"/>
          <w:sz w:val="24"/>
          <w:szCs w:val="24"/>
        </w:rPr>
      </w:pPr>
      <w:r w:rsidRPr="00657D4E">
        <w:rPr>
          <w:rFonts w:ascii="Times New Roman" w:hAnsi="Times New Roman" w:cs="Times New Roman"/>
          <w:sz w:val="24"/>
          <w:szCs w:val="24"/>
        </w:rPr>
        <w:t>ПОЛОЖЕНИЕ</w:t>
      </w:r>
    </w:p>
    <w:p w:rsidR="005512C3" w:rsidRPr="00657D4E" w:rsidRDefault="005512C3" w:rsidP="005512C3">
      <w:pPr>
        <w:spacing w:after="160" w:line="360" w:lineRule="auto"/>
        <w:jc w:val="center"/>
        <w:rPr>
          <w:rFonts w:ascii="Times New Roman" w:eastAsia="Calibri" w:hAnsi="Times New Roman" w:cs="Times New Roman"/>
          <w:sz w:val="28"/>
          <w:szCs w:val="28"/>
        </w:rPr>
      </w:pPr>
      <w:r w:rsidRPr="00E820BF">
        <w:rPr>
          <w:rFonts w:ascii="Times New Roman" w:hAnsi="Times New Roman" w:cs="Times New Roman"/>
          <w:sz w:val="24"/>
          <w:szCs w:val="24"/>
        </w:rPr>
        <w:t xml:space="preserve">о «Центрах компетенции» </w:t>
      </w:r>
    </w:p>
    <w:p w:rsidR="005512C3" w:rsidRDefault="005512C3" w:rsidP="005512C3"/>
    <w:p w:rsidR="005512C3" w:rsidRDefault="005512C3" w:rsidP="005512C3"/>
    <w:p w:rsidR="005512C3" w:rsidRDefault="005512C3" w:rsidP="005512C3"/>
    <w:p w:rsidR="005512C3" w:rsidRDefault="005512C3" w:rsidP="005512C3"/>
    <w:p w:rsidR="005512C3" w:rsidRDefault="005512C3" w:rsidP="005512C3"/>
    <w:p w:rsidR="005512C3" w:rsidRDefault="005512C3" w:rsidP="005512C3"/>
    <w:p w:rsidR="005512C3" w:rsidRDefault="005512C3" w:rsidP="005512C3"/>
    <w:p w:rsidR="005512C3" w:rsidRDefault="005512C3" w:rsidP="005512C3"/>
    <w:p w:rsidR="005512C3" w:rsidRPr="00D12963" w:rsidRDefault="005512C3" w:rsidP="005512C3"/>
    <w:p w:rsidR="005512C3" w:rsidRPr="00D12963" w:rsidRDefault="005512C3" w:rsidP="005512C3"/>
    <w:p w:rsidR="005512C3" w:rsidRPr="00D12963" w:rsidRDefault="005512C3" w:rsidP="005512C3"/>
    <w:p w:rsidR="005512C3" w:rsidRPr="00D12963" w:rsidRDefault="005512C3" w:rsidP="005512C3"/>
    <w:p w:rsidR="005512C3" w:rsidRPr="00D12963" w:rsidRDefault="005512C3" w:rsidP="005512C3"/>
    <w:p w:rsidR="005512C3" w:rsidRDefault="005512C3" w:rsidP="005512C3"/>
    <w:p w:rsidR="005512C3" w:rsidRPr="00657D4E" w:rsidRDefault="005512C3" w:rsidP="005512C3">
      <w:pPr>
        <w:jc w:val="center"/>
        <w:rPr>
          <w:rFonts w:ascii="Times New Roman" w:hAnsi="Times New Roman" w:cs="Times New Roman"/>
          <w:sz w:val="24"/>
          <w:szCs w:val="24"/>
        </w:rPr>
      </w:pPr>
      <w:r w:rsidRPr="00657D4E">
        <w:rPr>
          <w:rFonts w:ascii="Times New Roman" w:hAnsi="Times New Roman" w:cs="Times New Roman"/>
          <w:sz w:val="24"/>
          <w:szCs w:val="24"/>
        </w:rPr>
        <w:t>Москва 201</w:t>
      </w:r>
      <w:r w:rsidR="00AF7E1D">
        <w:rPr>
          <w:rFonts w:ascii="Times New Roman" w:hAnsi="Times New Roman" w:cs="Times New Roman"/>
          <w:sz w:val="24"/>
          <w:szCs w:val="24"/>
        </w:rPr>
        <w:t>7</w:t>
      </w:r>
      <w:bookmarkStart w:id="0" w:name="_GoBack"/>
      <w:bookmarkEnd w:id="0"/>
    </w:p>
    <w:p w:rsidR="005512C3" w:rsidRPr="00C712EB" w:rsidRDefault="005512C3" w:rsidP="005512C3">
      <w:pPr>
        <w:pageBreakBefore/>
        <w:spacing w:after="0" w:line="360" w:lineRule="auto"/>
        <w:jc w:val="center"/>
        <w:rPr>
          <w:rFonts w:ascii="Times New Roman" w:eastAsia="Times New Roman" w:hAnsi="Times New Roman" w:cs="Times New Roman"/>
          <w:color w:val="000000"/>
          <w:sz w:val="24"/>
          <w:szCs w:val="24"/>
          <w:lang w:eastAsia="ru-RU"/>
        </w:rPr>
      </w:pPr>
      <w:r w:rsidRPr="00C712EB">
        <w:rPr>
          <w:rFonts w:ascii="Times New Roman" w:eastAsia="Times New Roman" w:hAnsi="Times New Roman" w:cs="Times New Roman"/>
          <w:color w:val="000000"/>
          <w:sz w:val="24"/>
          <w:szCs w:val="24"/>
          <w:lang w:eastAsia="ru-RU"/>
        </w:rPr>
        <w:lastRenderedPageBreak/>
        <w:t>Оглавление</w:t>
      </w:r>
    </w:p>
    <w:p w:rsidR="005512C3" w:rsidRPr="00BD424D" w:rsidRDefault="005512C3" w:rsidP="005512C3">
      <w:pPr>
        <w:pStyle w:val="a4"/>
        <w:numPr>
          <w:ilvl w:val="0"/>
          <w:numId w:val="8"/>
        </w:numPr>
        <w:spacing w:after="0" w:line="360" w:lineRule="auto"/>
        <w:ind w:left="709" w:hanging="283"/>
        <w:rPr>
          <w:rFonts w:ascii="Times New Roman" w:eastAsia="Times New Roman" w:hAnsi="Times New Roman" w:cs="Times New Roman"/>
          <w:color w:val="000000"/>
          <w:sz w:val="24"/>
          <w:szCs w:val="24"/>
          <w:lang w:eastAsia="ru-RU"/>
        </w:rPr>
      </w:pPr>
      <w:r w:rsidRPr="00BD424D">
        <w:rPr>
          <w:rFonts w:ascii="Times New Roman" w:eastAsia="Times New Roman" w:hAnsi="Times New Roman" w:cs="Times New Roman"/>
          <w:color w:val="000000"/>
          <w:sz w:val="24"/>
          <w:szCs w:val="24"/>
          <w:lang w:eastAsia="ru-RU"/>
        </w:rPr>
        <w:t>Обозначения и сокращения</w:t>
      </w:r>
    </w:p>
    <w:p w:rsidR="005512C3" w:rsidRDefault="005512C3" w:rsidP="005512C3">
      <w:pPr>
        <w:pStyle w:val="a4"/>
        <w:numPr>
          <w:ilvl w:val="0"/>
          <w:numId w:val="8"/>
        </w:numPr>
        <w:spacing w:after="0" w:line="360" w:lineRule="auto"/>
        <w:ind w:left="709" w:hanging="283"/>
        <w:rPr>
          <w:rFonts w:ascii="Times New Roman" w:hAnsi="Times New Roman"/>
          <w:color w:val="000000"/>
          <w:sz w:val="24"/>
          <w:szCs w:val="24"/>
        </w:rPr>
      </w:pPr>
      <w:r w:rsidRPr="00BD424D">
        <w:rPr>
          <w:rFonts w:ascii="Times New Roman" w:hAnsi="Times New Roman"/>
          <w:color w:val="000000"/>
          <w:sz w:val="24"/>
          <w:szCs w:val="24"/>
        </w:rPr>
        <w:t>Основная часть</w:t>
      </w:r>
    </w:p>
    <w:p w:rsidR="005512C3" w:rsidRDefault="005512C3" w:rsidP="005512C3">
      <w:pPr>
        <w:pStyle w:val="a4"/>
        <w:numPr>
          <w:ilvl w:val="0"/>
          <w:numId w:val="9"/>
        </w:numPr>
        <w:spacing w:after="0" w:line="360" w:lineRule="auto"/>
        <w:rPr>
          <w:rFonts w:ascii="Times New Roman" w:hAnsi="Times New Roman"/>
          <w:color w:val="000000"/>
          <w:sz w:val="24"/>
          <w:szCs w:val="24"/>
        </w:rPr>
      </w:pPr>
      <w:r w:rsidRPr="00BD424D">
        <w:rPr>
          <w:rFonts w:ascii="Times New Roman" w:hAnsi="Times New Roman"/>
          <w:color w:val="000000"/>
          <w:sz w:val="24"/>
          <w:szCs w:val="24"/>
        </w:rPr>
        <w:t>Общие положения</w:t>
      </w:r>
    </w:p>
    <w:p w:rsidR="005512C3" w:rsidRDefault="005512C3" w:rsidP="005512C3">
      <w:pPr>
        <w:pStyle w:val="a4"/>
        <w:numPr>
          <w:ilvl w:val="0"/>
          <w:numId w:val="9"/>
        </w:numPr>
        <w:spacing w:after="0" w:line="360" w:lineRule="auto"/>
        <w:rPr>
          <w:rFonts w:ascii="Times New Roman" w:hAnsi="Times New Roman"/>
          <w:color w:val="000000"/>
          <w:sz w:val="24"/>
          <w:szCs w:val="24"/>
        </w:rPr>
      </w:pPr>
      <w:r w:rsidRPr="00BD424D">
        <w:rPr>
          <w:rFonts w:ascii="Times New Roman" w:hAnsi="Times New Roman"/>
          <w:color w:val="000000"/>
          <w:sz w:val="24"/>
          <w:szCs w:val="24"/>
        </w:rPr>
        <w:t xml:space="preserve">Цели </w:t>
      </w:r>
      <w:r>
        <w:rPr>
          <w:rFonts w:ascii="Times New Roman" w:hAnsi="Times New Roman"/>
          <w:color w:val="000000"/>
          <w:sz w:val="24"/>
          <w:szCs w:val="24"/>
        </w:rPr>
        <w:t>создания Центров компетенций</w:t>
      </w:r>
    </w:p>
    <w:p w:rsidR="005512C3" w:rsidRDefault="005512C3" w:rsidP="005512C3">
      <w:pPr>
        <w:pStyle w:val="a4"/>
        <w:numPr>
          <w:ilvl w:val="0"/>
          <w:numId w:val="9"/>
        </w:numPr>
        <w:spacing w:after="0" w:line="360" w:lineRule="auto"/>
        <w:rPr>
          <w:rFonts w:ascii="Times New Roman" w:hAnsi="Times New Roman"/>
          <w:color w:val="000000"/>
          <w:sz w:val="24"/>
          <w:szCs w:val="24"/>
        </w:rPr>
      </w:pPr>
      <w:r w:rsidRPr="00BD424D">
        <w:rPr>
          <w:rFonts w:ascii="Times New Roman" w:hAnsi="Times New Roman"/>
          <w:color w:val="000000"/>
          <w:sz w:val="24"/>
          <w:szCs w:val="24"/>
        </w:rPr>
        <w:t>Задачи</w:t>
      </w:r>
      <w:r>
        <w:rPr>
          <w:rFonts w:ascii="Times New Roman" w:hAnsi="Times New Roman"/>
          <w:color w:val="000000"/>
          <w:sz w:val="24"/>
          <w:szCs w:val="24"/>
        </w:rPr>
        <w:t xml:space="preserve"> Центров компетенций</w:t>
      </w:r>
    </w:p>
    <w:p w:rsidR="005512C3" w:rsidRDefault="005512C3" w:rsidP="005512C3">
      <w:pPr>
        <w:pStyle w:val="a4"/>
        <w:numPr>
          <w:ilvl w:val="0"/>
          <w:numId w:val="9"/>
        </w:numPr>
        <w:spacing w:after="0" w:line="360" w:lineRule="auto"/>
        <w:rPr>
          <w:rFonts w:ascii="Times New Roman" w:hAnsi="Times New Roman"/>
          <w:color w:val="000000"/>
          <w:sz w:val="24"/>
          <w:szCs w:val="24"/>
        </w:rPr>
      </w:pPr>
      <w:r>
        <w:rPr>
          <w:rFonts w:ascii="Times New Roman" w:hAnsi="Times New Roman"/>
          <w:color w:val="000000"/>
          <w:sz w:val="24"/>
          <w:szCs w:val="24"/>
        </w:rPr>
        <w:t>Требования к Центрам компетенций</w:t>
      </w:r>
    </w:p>
    <w:p w:rsidR="005512C3" w:rsidRDefault="005512C3" w:rsidP="005512C3">
      <w:pPr>
        <w:pStyle w:val="a4"/>
        <w:numPr>
          <w:ilvl w:val="0"/>
          <w:numId w:val="9"/>
        </w:numPr>
        <w:spacing w:after="0" w:line="360" w:lineRule="auto"/>
        <w:rPr>
          <w:rFonts w:ascii="Times New Roman" w:hAnsi="Times New Roman"/>
          <w:color w:val="000000"/>
          <w:sz w:val="24"/>
          <w:szCs w:val="24"/>
        </w:rPr>
      </w:pPr>
      <w:r>
        <w:rPr>
          <w:rFonts w:ascii="Times New Roman" w:hAnsi="Times New Roman"/>
          <w:color w:val="000000"/>
          <w:sz w:val="24"/>
          <w:szCs w:val="24"/>
        </w:rPr>
        <w:t>Процедуры создания Центров компетенций</w:t>
      </w:r>
    </w:p>
    <w:p w:rsidR="005512C3" w:rsidRDefault="005512C3" w:rsidP="005512C3">
      <w:pPr>
        <w:pStyle w:val="a4"/>
        <w:numPr>
          <w:ilvl w:val="0"/>
          <w:numId w:val="9"/>
        </w:numPr>
        <w:spacing w:after="0" w:line="360" w:lineRule="auto"/>
        <w:rPr>
          <w:rFonts w:ascii="Times New Roman" w:hAnsi="Times New Roman"/>
          <w:color w:val="000000"/>
          <w:sz w:val="24"/>
          <w:szCs w:val="24"/>
        </w:rPr>
      </w:pPr>
      <w:r>
        <w:rPr>
          <w:rFonts w:ascii="Times New Roman" w:hAnsi="Times New Roman"/>
          <w:color w:val="000000"/>
          <w:sz w:val="24"/>
          <w:szCs w:val="24"/>
        </w:rPr>
        <w:t>Порядок оказания услуг</w:t>
      </w:r>
    </w:p>
    <w:p w:rsidR="005512C3" w:rsidRPr="00E3303B" w:rsidRDefault="005512C3" w:rsidP="005512C3">
      <w:pPr>
        <w:pStyle w:val="a4"/>
        <w:numPr>
          <w:ilvl w:val="0"/>
          <w:numId w:val="9"/>
        </w:numPr>
        <w:spacing w:after="0" w:line="360" w:lineRule="auto"/>
        <w:rPr>
          <w:rFonts w:ascii="Times New Roman" w:hAnsi="Times New Roman"/>
          <w:color w:val="000000"/>
          <w:sz w:val="24"/>
          <w:szCs w:val="24"/>
        </w:rPr>
      </w:pPr>
      <w:r w:rsidRPr="00E3303B">
        <w:rPr>
          <w:rFonts w:ascii="Times New Roman" w:hAnsi="Times New Roman"/>
          <w:color w:val="000000"/>
          <w:sz w:val="24"/>
          <w:szCs w:val="24"/>
        </w:rPr>
        <w:t>Финансирование</w:t>
      </w:r>
    </w:p>
    <w:p w:rsidR="005512C3" w:rsidRPr="00E3303B" w:rsidRDefault="005512C3" w:rsidP="005512C3">
      <w:pPr>
        <w:pStyle w:val="a4"/>
        <w:numPr>
          <w:ilvl w:val="0"/>
          <w:numId w:val="8"/>
        </w:numPr>
        <w:spacing w:after="0" w:line="360" w:lineRule="auto"/>
        <w:jc w:val="both"/>
        <w:rPr>
          <w:rFonts w:ascii="Times New Roman" w:eastAsia="Times New Roman" w:hAnsi="Times New Roman" w:cs="Times New Roman"/>
          <w:color w:val="000000"/>
          <w:sz w:val="24"/>
          <w:szCs w:val="24"/>
          <w:lang w:eastAsia="ru-RU"/>
        </w:rPr>
      </w:pPr>
      <w:r w:rsidRPr="00E3303B">
        <w:rPr>
          <w:rFonts w:ascii="Times New Roman" w:eastAsia="Times New Roman" w:hAnsi="Times New Roman" w:cs="Times New Roman"/>
          <w:color w:val="000000"/>
          <w:sz w:val="24"/>
          <w:szCs w:val="24"/>
          <w:lang w:eastAsia="ru-RU"/>
        </w:rPr>
        <w:t>Приложения</w:t>
      </w:r>
    </w:p>
    <w:p w:rsidR="005512C3" w:rsidRDefault="005512C3" w:rsidP="005512C3">
      <w:pPr>
        <w:pStyle w:val="a4"/>
        <w:spacing w:after="0" w:line="360" w:lineRule="auto"/>
        <w:ind w:left="709"/>
        <w:jc w:val="both"/>
        <w:rPr>
          <w:rFonts w:ascii="Times New Roman" w:eastAsia="Times New Roman" w:hAnsi="Times New Roman" w:cs="Times New Roman"/>
          <w:color w:val="000000"/>
          <w:sz w:val="24"/>
          <w:szCs w:val="24"/>
          <w:lang w:eastAsia="ru-RU"/>
        </w:rPr>
      </w:pPr>
      <w:r w:rsidRPr="00E3303B">
        <w:rPr>
          <w:rFonts w:ascii="Times New Roman" w:eastAsia="Times New Roman" w:hAnsi="Times New Roman" w:cs="Times New Roman"/>
          <w:color w:val="000000"/>
          <w:sz w:val="24"/>
          <w:szCs w:val="24"/>
          <w:lang w:eastAsia="ru-RU"/>
        </w:rPr>
        <w:t>Приложение 1. Выписка</w:t>
      </w:r>
      <w:r w:rsidRPr="007F2622">
        <w:rPr>
          <w:rFonts w:ascii="Times New Roman" w:eastAsia="Times New Roman" w:hAnsi="Times New Roman" w:cs="Times New Roman"/>
          <w:color w:val="000000"/>
          <w:sz w:val="24"/>
          <w:szCs w:val="24"/>
          <w:lang w:eastAsia="ru-RU"/>
        </w:rPr>
        <w:t xml:space="preserve"> из Программы – Подпрограмма «Мобилизация и развитие научно-технологического потенциала» («Потенциал»)</w:t>
      </w:r>
    </w:p>
    <w:p w:rsidR="005512C3" w:rsidRDefault="005512C3" w:rsidP="005512C3">
      <w:pPr>
        <w:pStyle w:val="a4"/>
        <w:spacing w:after="0" w:line="36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2. </w:t>
      </w:r>
      <w:r w:rsidRPr="005068D0">
        <w:rPr>
          <w:rFonts w:ascii="Times New Roman" w:eastAsia="Times New Roman" w:hAnsi="Times New Roman" w:cs="Times New Roman"/>
          <w:color w:val="000000"/>
          <w:sz w:val="24"/>
          <w:szCs w:val="24"/>
          <w:lang w:eastAsia="ru-RU"/>
        </w:rPr>
        <w:t>Перечень основных понятий и терминов</w:t>
      </w:r>
    </w:p>
    <w:p w:rsidR="005512C3" w:rsidRDefault="005512C3" w:rsidP="005512C3">
      <w:pPr>
        <w:pageBreakBefore/>
        <w:spacing w:line="360" w:lineRule="auto"/>
        <w:jc w:val="center"/>
        <w:rPr>
          <w:rFonts w:ascii="Times New Roman" w:hAnsi="Times New Roman" w:cs="Times New Roman"/>
          <w:sz w:val="24"/>
          <w:szCs w:val="24"/>
        </w:rPr>
      </w:pPr>
      <w:r w:rsidRPr="00D946A8">
        <w:rPr>
          <w:rFonts w:ascii="Times New Roman" w:hAnsi="Times New Roman" w:cs="Times New Roman"/>
          <w:sz w:val="24"/>
          <w:szCs w:val="24"/>
        </w:rPr>
        <w:lastRenderedPageBreak/>
        <w:t>I. Обозначения и сокращения</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5512C3" w:rsidTr="000B137E">
        <w:tc>
          <w:tcPr>
            <w:tcW w:w="2235" w:type="dxa"/>
          </w:tcPr>
          <w:p w:rsidR="005512C3" w:rsidRPr="005512C3" w:rsidRDefault="005512C3" w:rsidP="000B137E">
            <w:pPr>
              <w:spacing w:line="360" w:lineRule="auto"/>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МС НТИ</w:t>
            </w:r>
          </w:p>
        </w:tc>
        <w:tc>
          <w:tcPr>
            <w:tcW w:w="7512" w:type="dxa"/>
          </w:tcPr>
          <w:p w:rsidR="005512C3" w:rsidRPr="005512C3" w:rsidRDefault="005512C3" w:rsidP="005512C3">
            <w:pPr>
              <w:pStyle w:val="a4"/>
              <w:numPr>
                <w:ilvl w:val="0"/>
                <w:numId w:val="1"/>
              </w:numPr>
              <w:spacing w:line="360" w:lineRule="auto"/>
              <w:ind w:left="600" w:hanging="425"/>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Межгосударственный совет по сотрудничеству в научно-технической и инновационной сферах</w:t>
            </w:r>
          </w:p>
        </w:tc>
      </w:tr>
      <w:tr w:rsidR="005512C3" w:rsidTr="000B137E">
        <w:tc>
          <w:tcPr>
            <w:tcW w:w="2235" w:type="dxa"/>
          </w:tcPr>
          <w:p w:rsidR="005512C3" w:rsidRPr="005512C3" w:rsidRDefault="005512C3" w:rsidP="000B137E">
            <w:pPr>
              <w:spacing w:line="360" w:lineRule="auto"/>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НИОКР</w:t>
            </w:r>
          </w:p>
        </w:tc>
        <w:tc>
          <w:tcPr>
            <w:tcW w:w="7512" w:type="dxa"/>
          </w:tcPr>
          <w:p w:rsidR="005512C3" w:rsidRPr="005512C3" w:rsidRDefault="005512C3" w:rsidP="005512C3">
            <w:pPr>
              <w:pStyle w:val="a4"/>
              <w:numPr>
                <w:ilvl w:val="0"/>
                <w:numId w:val="1"/>
              </w:numPr>
              <w:spacing w:line="360" w:lineRule="auto"/>
              <w:ind w:left="600" w:hanging="425"/>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Научно-исследовательские и опытно-конструкторские работы</w:t>
            </w:r>
          </w:p>
        </w:tc>
      </w:tr>
      <w:tr w:rsidR="005512C3" w:rsidTr="000B137E">
        <w:tc>
          <w:tcPr>
            <w:tcW w:w="2235" w:type="dxa"/>
          </w:tcPr>
          <w:p w:rsidR="005512C3" w:rsidRPr="005512C3" w:rsidRDefault="005512C3" w:rsidP="000B137E">
            <w:pPr>
              <w:spacing w:line="360" w:lineRule="auto"/>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НКЦ</w:t>
            </w:r>
          </w:p>
        </w:tc>
        <w:tc>
          <w:tcPr>
            <w:tcW w:w="7512" w:type="dxa"/>
          </w:tcPr>
          <w:p w:rsidR="005512C3" w:rsidRPr="005512C3" w:rsidRDefault="005512C3" w:rsidP="005512C3">
            <w:pPr>
              <w:pStyle w:val="a4"/>
              <w:numPr>
                <w:ilvl w:val="0"/>
                <w:numId w:val="1"/>
              </w:numPr>
              <w:spacing w:line="360" w:lineRule="auto"/>
              <w:ind w:left="600" w:hanging="425"/>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Национальный контактный центр Программы</w:t>
            </w:r>
          </w:p>
        </w:tc>
      </w:tr>
      <w:tr w:rsidR="005512C3" w:rsidTr="000B137E">
        <w:tc>
          <w:tcPr>
            <w:tcW w:w="2235" w:type="dxa"/>
          </w:tcPr>
          <w:p w:rsidR="005512C3" w:rsidRPr="005512C3" w:rsidRDefault="005512C3" w:rsidP="000B137E">
            <w:pPr>
              <w:spacing w:line="360" w:lineRule="auto"/>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Программа</w:t>
            </w:r>
          </w:p>
        </w:tc>
        <w:tc>
          <w:tcPr>
            <w:tcW w:w="7512" w:type="dxa"/>
          </w:tcPr>
          <w:p w:rsidR="005512C3" w:rsidRPr="005512C3" w:rsidRDefault="005512C3" w:rsidP="005512C3">
            <w:pPr>
              <w:pStyle w:val="a4"/>
              <w:numPr>
                <w:ilvl w:val="0"/>
                <w:numId w:val="1"/>
              </w:numPr>
              <w:spacing w:line="360" w:lineRule="auto"/>
              <w:ind w:left="600" w:hanging="425"/>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Межгосударственная программа инновационного сотрудничества государств − участников СНГ на период до 2020 года</w:t>
            </w:r>
          </w:p>
        </w:tc>
      </w:tr>
      <w:tr w:rsidR="005512C3" w:rsidTr="000B137E">
        <w:tc>
          <w:tcPr>
            <w:tcW w:w="2235" w:type="dxa"/>
          </w:tcPr>
          <w:p w:rsidR="005512C3" w:rsidRPr="005512C3" w:rsidRDefault="005512C3" w:rsidP="000B137E">
            <w:pPr>
              <w:spacing w:line="360" w:lineRule="auto"/>
              <w:jc w:val="both"/>
              <w:rPr>
                <w:rFonts w:ascii="Times New Roman" w:eastAsia="Times New Roman" w:hAnsi="Times New Roman" w:cs="Times New Roman"/>
                <w:b w:val="0"/>
                <w:sz w:val="24"/>
                <w:szCs w:val="24"/>
                <w:lang w:eastAsia="ru-RU"/>
              </w:rPr>
            </w:pPr>
            <w:r w:rsidRPr="005512C3">
              <w:rPr>
                <w:rFonts w:ascii="Times New Roman" w:eastAsia="Times New Roman" w:hAnsi="Times New Roman" w:cs="Times New Roman"/>
                <w:b w:val="0"/>
                <w:sz w:val="24"/>
                <w:szCs w:val="24"/>
                <w:lang w:eastAsia="ru-RU"/>
              </w:rPr>
              <w:t>СНГ</w:t>
            </w:r>
          </w:p>
        </w:tc>
        <w:tc>
          <w:tcPr>
            <w:tcW w:w="7512" w:type="dxa"/>
          </w:tcPr>
          <w:p w:rsidR="005512C3" w:rsidRPr="005512C3" w:rsidRDefault="00236CD4" w:rsidP="005512C3">
            <w:pPr>
              <w:pStyle w:val="a4"/>
              <w:numPr>
                <w:ilvl w:val="0"/>
                <w:numId w:val="1"/>
              </w:numPr>
              <w:spacing w:line="360" w:lineRule="auto"/>
              <w:ind w:left="600" w:hanging="425"/>
              <w:jc w:val="both"/>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Содружество Независимых Г</w:t>
            </w:r>
            <w:r w:rsidR="005512C3" w:rsidRPr="005512C3">
              <w:rPr>
                <w:rFonts w:ascii="Times New Roman" w:eastAsia="Times New Roman" w:hAnsi="Times New Roman" w:cs="Times New Roman"/>
                <w:b w:val="0"/>
                <w:sz w:val="24"/>
                <w:szCs w:val="24"/>
                <w:lang w:eastAsia="ru-RU"/>
              </w:rPr>
              <w:t>осударств</w:t>
            </w:r>
          </w:p>
        </w:tc>
      </w:tr>
      <w:tr w:rsidR="005512C3" w:rsidTr="000B137E">
        <w:tc>
          <w:tcPr>
            <w:tcW w:w="2235" w:type="dxa"/>
          </w:tcPr>
          <w:p w:rsidR="005512C3" w:rsidRDefault="005512C3" w:rsidP="000B137E">
            <w:pPr>
              <w:spacing w:line="360" w:lineRule="auto"/>
              <w:jc w:val="both"/>
              <w:rPr>
                <w:rFonts w:ascii="Times New Roman" w:eastAsia="Times New Roman" w:hAnsi="Times New Roman" w:cs="Times New Roman"/>
                <w:sz w:val="24"/>
                <w:szCs w:val="24"/>
                <w:lang w:eastAsia="ru-RU"/>
              </w:rPr>
            </w:pPr>
          </w:p>
        </w:tc>
        <w:tc>
          <w:tcPr>
            <w:tcW w:w="7512" w:type="dxa"/>
          </w:tcPr>
          <w:p w:rsidR="005512C3" w:rsidRDefault="005512C3" w:rsidP="000B137E">
            <w:pPr>
              <w:spacing w:line="360" w:lineRule="auto"/>
              <w:ind w:left="600" w:hanging="425"/>
              <w:jc w:val="both"/>
              <w:rPr>
                <w:rFonts w:ascii="Times New Roman" w:eastAsia="Times New Roman" w:hAnsi="Times New Roman" w:cs="Times New Roman"/>
                <w:sz w:val="24"/>
                <w:szCs w:val="24"/>
                <w:lang w:eastAsia="ru-RU"/>
              </w:rPr>
            </w:pPr>
          </w:p>
        </w:tc>
      </w:tr>
    </w:tbl>
    <w:p w:rsidR="005512C3" w:rsidRPr="00D946A8" w:rsidRDefault="005512C3" w:rsidP="005512C3">
      <w:pPr>
        <w:spacing w:line="360" w:lineRule="auto"/>
        <w:jc w:val="center"/>
        <w:rPr>
          <w:rFonts w:ascii="Times New Roman" w:hAnsi="Times New Roman" w:cs="Times New Roman"/>
          <w:sz w:val="24"/>
          <w:szCs w:val="24"/>
        </w:rPr>
      </w:pPr>
    </w:p>
    <w:p w:rsidR="005512C3" w:rsidRDefault="005512C3" w:rsidP="005512C3">
      <w:pPr>
        <w:pageBreakBefore/>
        <w:jc w:val="center"/>
        <w:rPr>
          <w:rFonts w:ascii="Times New Roman" w:hAnsi="Times New Roman"/>
          <w:color w:val="000000"/>
          <w:sz w:val="24"/>
          <w:szCs w:val="24"/>
        </w:rPr>
      </w:pPr>
      <w:r>
        <w:rPr>
          <w:rFonts w:ascii="Times New Roman" w:hAnsi="Times New Roman"/>
          <w:color w:val="000000"/>
          <w:sz w:val="24"/>
          <w:szCs w:val="24"/>
          <w:lang w:val="en-US"/>
        </w:rPr>
        <w:lastRenderedPageBreak/>
        <w:t>II</w:t>
      </w:r>
      <w:r w:rsidRPr="007562E4">
        <w:rPr>
          <w:rFonts w:ascii="Times New Roman" w:hAnsi="Times New Roman"/>
          <w:color w:val="000000"/>
          <w:sz w:val="24"/>
          <w:szCs w:val="24"/>
        </w:rPr>
        <w:t xml:space="preserve">. </w:t>
      </w:r>
      <w:r>
        <w:rPr>
          <w:rFonts w:ascii="Times New Roman" w:hAnsi="Times New Roman"/>
          <w:color w:val="000000"/>
          <w:sz w:val="24"/>
          <w:szCs w:val="24"/>
        </w:rPr>
        <w:t>Основная часть</w:t>
      </w:r>
    </w:p>
    <w:p w:rsidR="005512C3" w:rsidRPr="00385241" w:rsidRDefault="005512C3" w:rsidP="005512C3">
      <w:pPr>
        <w:spacing w:after="0" w:line="360" w:lineRule="auto"/>
        <w:ind w:firstLine="709"/>
        <w:jc w:val="both"/>
        <w:rPr>
          <w:rFonts w:ascii="Times New Roman" w:eastAsia="Calibri" w:hAnsi="Times New Roman" w:cs="Times New Roman"/>
          <w:sz w:val="24"/>
          <w:szCs w:val="24"/>
          <w:lang w:eastAsia="ru-RU"/>
        </w:rPr>
      </w:pPr>
      <w:r w:rsidRPr="00385241">
        <w:rPr>
          <w:rFonts w:ascii="Times New Roman" w:eastAsia="Calibri" w:hAnsi="Times New Roman" w:cs="Times New Roman"/>
          <w:sz w:val="24"/>
          <w:szCs w:val="24"/>
          <w:lang w:eastAsia="ru-RU"/>
        </w:rPr>
        <w:t xml:space="preserve">Настоящее положение подготовлено в целях реализации профильных мероприятий подпрограммы «Мобилизация и развитие научно-технологического потенциала» («Потенциал») Межгосударственной программы инновационного сотрудничества государств − участников СНГ на период до 2020 года (далее – Программа), утвержденной Решением Совета глав правительств СНГ о Программе от 18 октября 2011 г. При разработке положения учтены общие принципы Основных направлений долгосрочного сотрудничества государств – участников СНГ в инновационной сфере, утвержденные Решением Совета глав правительств СНГ об Основных направлениях долгосрочного сотрудничества государств – участников СНГ в инновационной сфере от 20 ноября 2009 г.  </w:t>
      </w:r>
    </w:p>
    <w:p w:rsidR="005512C3" w:rsidRPr="00385241" w:rsidRDefault="005512C3" w:rsidP="005512C3">
      <w:pPr>
        <w:spacing w:after="0" w:line="360" w:lineRule="auto"/>
        <w:ind w:firstLine="709"/>
        <w:jc w:val="both"/>
        <w:rPr>
          <w:rFonts w:ascii="Times New Roman" w:eastAsia="Calibri" w:hAnsi="Times New Roman" w:cs="Times New Roman"/>
          <w:sz w:val="24"/>
          <w:szCs w:val="24"/>
          <w:lang w:eastAsia="ru-RU"/>
        </w:rPr>
      </w:pPr>
      <w:r w:rsidRPr="00385241">
        <w:rPr>
          <w:rFonts w:ascii="Times New Roman" w:eastAsia="Calibri" w:hAnsi="Times New Roman" w:cs="Times New Roman"/>
          <w:sz w:val="24"/>
          <w:szCs w:val="24"/>
          <w:lang w:eastAsia="ru-RU"/>
        </w:rPr>
        <w:t xml:space="preserve">Положение определяет актуальность, цели, задачи и алгоритм создания Центров компетенций, требования к Центрам, порядок оказания Центрами услуг и финансирования их деятельности. </w:t>
      </w:r>
    </w:p>
    <w:p w:rsidR="005512C3" w:rsidRPr="00385241" w:rsidRDefault="005512C3" w:rsidP="005512C3">
      <w:pPr>
        <w:spacing w:before="240" w:after="0" w:line="360" w:lineRule="auto"/>
        <w:ind w:firstLine="709"/>
        <w:rPr>
          <w:rFonts w:ascii="Times New Roman" w:hAnsi="Times New Roman" w:cs="Times New Roman"/>
          <w:sz w:val="24"/>
          <w:szCs w:val="24"/>
        </w:rPr>
      </w:pPr>
      <w:bookmarkStart w:id="1" w:name="_Toc468104813"/>
      <w:r>
        <w:rPr>
          <w:rFonts w:ascii="Times New Roman" w:hAnsi="Times New Roman" w:cs="Times New Roman"/>
          <w:sz w:val="24"/>
          <w:szCs w:val="24"/>
        </w:rPr>
        <w:t xml:space="preserve">1 </w:t>
      </w:r>
      <w:r w:rsidRPr="00385241">
        <w:rPr>
          <w:rFonts w:ascii="Times New Roman" w:hAnsi="Times New Roman" w:cs="Times New Roman"/>
          <w:sz w:val="24"/>
          <w:szCs w:val="24"/>
        </w:rPr>
        <w:t>Общие положения</w:t>
      </w:r>
      <w:bookmarkEnd w:id="1"/>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spacing w:val="-4"/>
          <w:sz w:val="24"/>
          <w:szCs w:val="24"/>
        </w:rPr>
        <w:t xml:space="preserve">1.1. Межгосударственное взаимодействие в рамках СНГ имеет комплексный характер и включает в качестве важнейшей компоненты научно-технологическое и инновационное сотрудничество государств – участников СНГ. Научно-технологический комплекс независимых государств, образовавшихся на постсоветском пространстве, исторически формировался как единая интегрированная система. Высокая степень подобия институциональных, организационных и функциональных характеристик научных организаций и коллективов, работающих на территории СНГ, создает необходимые предпосылки для разработки, тесной координации и реализации на паритетных началах эффективной интегрированной инновационной политики.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spacing w:val="-4"/>
          <w:sz w:val="24"/>
          <w:szCs w:val="24"/>
        </w:rPr>
        <w:t>1.2. Текущее состояние национальных инновационных систем государств – участников СНГ, тенденций их научно-технологического развития, проблемы в инновационной сфере в значительной степени определяются сходными условиями их экономического развития. Перед государствами – участниками СНГ стоят общие задачи поддержки научно-технологической и инновационной сферы. Эффективное решение этих задач требует унификации подходов и инструментария, прежде всего в части финансовой поддержки выполнения фундаментальных, поисковых научных исследований.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spacing w:val="-4"/>
          <w:sz w:val="24"/>
          <w:szCs w:val="24"/>
        </w:rPr>
        <w:t xml:space="preserve">1.3. В рамках СНГ исторически сложились многочисленные научно-исследовательские связи между коллективами научных организаций, научными школами и ведущими учеными. Создание согласованных и тесно скоординированных форм поддержки поисковых исследований позволит в полной мере использовать возможности этих естественных связей, </w:t>
      </w:r>
      <w:r w:rsidRPr="00385241">
        <w:rPr>
          <w:rFonts w:ascii="Times New Roman" w:eastAsia="Calibri" w:hAnsi="Times New Roman" w:cs="Times New Roman"/>
          <w:spacing w:val="-4"/>
          <w:sz w:val="24"/>
          <w:szCs w:val="24"/>
        </w:rPr>
        <w:lastRenderedPageBreak/>
        <w:t xml:space="preserve">активизация которых требует развития соответствующих инструментов их реализации.   </w:t>
      </w:r>
    </w:p>
    <w:p w:rsidR="005512C3" w:rsidRPr="00D23C2B" w:rsidRDefault="005512C3" w:rsidP="003D5FAA">
      <w:pPr>
        <w:pStyle w:val="a4"/>
        <w:widowControl w:val="0"/>
        <w:numPr>
          <w:ilvl w:val="0"/>
          <w:numId w:val="16"/>
        </w:numPr>
        <w:tabs>
          <w:tab w:val="left" w:pos="355"/>
          <w:tab w:val="left" w:pos="993"/>
        </w:tabs>
        <w:suppressAutoHyphens/>
        <w:spacing w:before="240" w:after="0" w:line="360" w:lineRule="auto"/>
        <w:jc w:val="both"/>
        <w:rPr>
          <w:rFonts w:ascii="Times New Roman" w:hAnsi="Times New Roman" w:cs="Times New Roman"/>
          <w:sz w:val="24"/>
          <w:szCs w:val="24"/>
        </w:rPr>
      </w:pPr>
      <w:bookmarkStart w:id="2" w:name="_Toc468104815"/>
      <w:r w:rsidRPr="00D23C2B">
        <w:rPr>
          <w:rFonts w:ascii="Times New Roman" w:hAnsi="Times New Roman" w:cs="Times New Roman"/>
          <w:sz w:val="24"/>
          <w:szCs w:val="24"/>
        </w:rPr>
        <w:t xml:space="preserve">Цели создания </w:t>
      </w:r>
      <w:bookmarkEnd w:id="2"/>
      <w:r w:rsidRPr="00D23C2B">
        <w:rPr>
          <w:rFonts w:ascii="Times New Roman" w:hAnsi="Times New Roman" w:cs="Times New Roman"/>
          <w:sz w:val="24"/>
          <w:szCs w:val="24"/>
        </w:rPr>
        <w:t>Центров компетенций</w:t>
      </w:r>
    </w:p>
    <w:p w:rsidR="005512C3" w:rsidRPr="00385241" w:rsidRDefault="003D5FAA" w:rsidP="005512C3">
      <w:pPr>
        <w:tabs>
          <w:tab w:val="left" w:pos="1134"/>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512C3" w:rsidRPr="00D23C2B">
        <w:rPr>
          <w:rFonts w:ascii="Times New Roman" w:eastAsia="Calibri" w:hAnsi="Times New Roman" w:cs="Times New Roman"/>
          <w:sz w:val="24"/>
          <w:szCs w:val="24"/>
        </w:rPr>
        <w:t>.1</w:t>
      </w:r>
      <w:r w:rsidR="005512C3">
        <w:rPr>
          <w:rFonts w:ascii="Times New Roman" w:eastAsia="Calibri" w:hAnsi="Times New Roman" w:cs="Times New Roman"/>
          <w:sz w:val="24"/>
          <w:szCs w:val="24"/>
        </w:rPr>
        <w:t>. </w:t>
      </w:r>
      <w:r w:rsidR="005512C3" w:rsidRPr="00385241">
        <w:rPr>
          <w:rFonts w:ascii="Times New Roman" w:eastAsia="Calibri" w:hAnsi="Times New Roman" w:cs="Times New Roman"/>
          <w:sz w:val="24"/>
          <w:szCs w:val="24"/>
        </w:rPr>
        <w:t>В рамках данного Положения под Центром компетенций понимается организация, обеспечивающая финансовую поддержку проведения поисковых исследований, инвентаризацию, экспертизу и обеспечение правовой охраны их результатов, а также способствующая вовлечению результатов научных исследований в экономический оборот.</w:t>
      </w:r>
    </w:p>
    <w:p w:rsidR="005512C3" w:rsidRPr="00385241" w:rsidRDefault="003D5FAA" w:rsidP="005512C3">
      <w:pPr>
        <w:tabs>
          <w:tab w:val="left" w:pos="1134"/>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512C3" w:rsidRPr="00385241">
        <w:rPr>
          <w:rFonts w:ascii="Times New Roman" w:eastAsia="Calibri" w:hAnsi="Times New Roman" w:cs="Times New Roman"/>
          <w:sz w:val="24"/>
          <w:szCs w:val="24"/>
        </w:rPr>
        <w:t xml:space="preserve">.2. </w:t>
      </w:r>
      <w:r w:rsidR="005512C3" w:rsidRPr="00385241">
        <w:rPr>
          <w:rFonts w:ascii="Times New Roman" w:eastAsia="Times New Roman" w:hAnsi="Times New Roman" w:cs="Times New Roman"/>
          <w:sz w:val="24"/>
          <w:szCs w:val="24"/>
          <w:lang w:eastAsia="ru-RU"/>
        </w:rPr>
        <w:t>Пользователями услуг Центров компетенций являются научные коллективы государств – участников СНГ, а также ведущие научные школы, коллективы молодых ученых, отдельные ведущие ученые государств – участников СНГ.</w:t>
      </w:r>
    </w:p>
    <w:p w:rsidR="005512C3" w:rsidRPr="00385241" w:rsidRDefault="003D5FAA" w:rsidP="005512C3">
      <w:pPr>
        <w:tabs>
          <w:tab w:val="left" w:pos="1134"/>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512C3" w:rsidRPr="00385241">
        <w:rPr>
          <w:rFonts w:ascii="Times New Roman" w:eastAsia="Calibri" w:hAnsi="Times New Roman" w:cs="Times New Roman"/>
          <w:sz w:val="24"/>
          <w:szCs w:val="24"/>
        </w:rPr>
        <w:t>.3. Целью создания сети Центров компетенций является существенное повышение качества и масштабов предложения реальному сектору экономики научных результатов и технологий, обеспечение ускоренного развития научно-технологического потенциала государств – участников СНГ по приоритетным направлениям сотрудничества, сохранение и развитие их исследовательского и инновационного потенциала, предполагающее:</w:t>
      </w:r>
    </w:p>
    <w:p w:rsidR="005512C3" w:rsidRPr="00385241" w:rsidRDefault="005512C3" w:rsidP="005512C3">
      <w:pPr>
        <w:numPr>
          <w:ilvl w:val="0"/>
          <w:numId w:val="12"/>
        </w:numPr>
        <w:tabs>
          <w:tab w:val="left" w:pos="0"/>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t>поддержку поисковых исследований с помощью специальных грантовых программ, консультационного сопровождения, организации технологической и финансово-экономической экспертизы;</w:t>
      </w:r>
    </w:p>
    <w:p w:rsidR="005512C3" w:rsidRPr="00385241" w:rsidRDefault="005512C3" w:rsidP="005512C3">
      <w:pPr>
        <w:numPr>
          <w:ilvl w:val="0"/>
          <w:numId w:val="12"/>
        </w:numPr>
        <w:tabs>
          <w:tab w:val="left" w:pos="0"/>
          <w:tab w:val="left" w:pos="1134"/>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t>вовлечение объектов интеллектуальной собственности в экономический оборот, инвентаризацию завершенных НИОКР по приоритетным направлениям научно-технологического и инновационного сотрудничества;</w:t>
      </w:r>
    </w:p>
    <w:p w:rsidR="005512C3" w:rsidRPr="00385241" w:rsidRDefault="005512C3" w:rsidP="005512C3">
      <w:pPr>
        <w:numPr>
          <w:ilvl w:val="0"/>
          <w:numId w:val="12"/>
        </w:numPr>
        <w:tabs>
          <w:tab w:val="left" w:pos="0"/>
          <w:tab w:val="left" w:pos="1134"/>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t>идентификацию интеллектуальных прав и обеспечение их правовой охраны;</w:t>
      </w:r>
    </w:p>
    <w:p w:rsidR="005512C3" w:rsidRPr="00385241" w:rsidRDefault="005512C3" w:rsidP="005512C3">
      <w:pPr>
        <w:numPr>
          <w:ilvl w:val="0"/>
          <w:numId w:val="12"/>
        </w:numPr>
        <w:tabs>
          <w:tab w:val="left" w:pos="0"/>
          <w:tab w:val="left" w:pos="1134"/>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t>организацию анализа возможностей и выработки условий для коммерциализации результатов НИОКР, запуск процессов информационного обмена и экспертизы;</w:t>
      </w:r>
    </w:p>
    <w:p w:rsidR="005512C3" w:rsidRPr="00385241" w:rsidRDefault="005512C3" w:rsidP="005512C3">
      <w:pPr>
        <w:numPr>
          <w:ilvl w:val="0"/>
          <w:numId w:val="12"/>
        </w:numPr>
        <w:tabs>
          <w:tab w:val="left" w:pos="0"/>
          <w:tab w:val="left" w:pos="1134"/>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pacing w:val="-4"/>
          <w:sz w:val="24"/>
          <w:szCs w:val="24"/>
        </w:rPr>
        <w:t xml:space="preserve">координацию национальных исследовательских программ </w:t>
      </w:r>
      <w:r w:rsidRPr="00385241">
        <w:rPr>
          <w:rFonts w:ascii="Times New Roman" w:eastAsia="Calibri" w:hAnsi="Times New Roman" w:cs="Times New Roman"/>
          <w:sz w:val="24"/>
          <w:szCs w:val="24"/>
        </w:rPr>
        <w:t xml:space="preserve">с учетом обеспечения совместного доступа к результатам исследований и устранения дублирования тематик научных исследований, в том числе, на основе </w:t>
      </w:r>
      <w:r w:rsidRPr="00385241">
        <w:rPr>
          <w:rFonts w:ascii="Times New Roman" w:eastAsia="Calibri" w:hAnsi="Times New Roman" w:cs="Times New Roman"/>
          <w:spacing w:val="-6"/>
          <w:sz w:val="24"/>
          <w:szCs w:val="24"/>
        </w:rPr>
        <w:t>систематических консультаций</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spacing w:val="-2"/>
          <w:sz w:val="24"/>
          <w:szCs w:val="24"/>
        </w:rPr>
        <w:t>с привлечением представителей государств – участников СНГ, бизнеса и экспертного сообщества.</w:t>
      </w:r>
    </w:p>
    <w:p w:rsidR="005512C3" w:rsidRPr="00385241" w:rsidRDefault="003D5FAA" w:rsidP="005512C3">
      <w:pPr>
        <w:spacing w:before="240" w:after="0" w:line="360" w:lineRule="auto"/>
        <w:ind w:firstLine="709"/>
        <w:rPr>
          <w:rFonts w:ascii="Times New Roman" w:hAnsi="Times New Roman" w:cs="Times New Roman"/>
          <w:sz w:val="24"/>
          <w:szCs w:val="24"/>
        </w:rPr>
      </w:pPr>
      <w:bookmarkStart w:id="3" w:name="_Toc468104816"/>
      <w:r>
        <w:rPr>
          <w:rFonts w:ascii="Times New Roman" w:hAnsi="Times New Roman" w:cs="Times New Roman"/>
          <w:sz w:val="24"/>
          <w:szCs w:val="24"/>
        </w:rPr>
        <w:t>3</w:t>
      </w:r>
      <w:r w:rsidR="005512C3">
        <w:rPr>
          <w:rFonts w:ascii="Times New Roman" w:hAnsi="Times New Roman" w:cs="Times New Roman"/>
          <w:sz w:val="24"/>
          <w:szCs w:val="24"/>
        </w:rPr>
        <w:t xml:space="preserve"> </w:t>
      </w:r>
      <w:r w:rsidR="005512C3" w:rsidRPr="00385241">
        <w:rPr>
          <w:rFonts w:ascii="Times New Roman" w:hAnsi="Times New Roman" w:cs="Times New Roman"/>
          <w:sz w:val="24"/>
          <w:szCs w:val="24"/>
        </w:rPr>
        <w:t xml:space="preserve">Задачи </w:t>
      </w:r>
      <w:bookmarkEnd w:id="3"/>
      <w:r w:rsidR="005512C3" w:rsidRPr="00385241">
        <w:rPr>
          <w:rFonts w:ascii="Times New Roman" w:hAnsi="Times New Roman" w:cs="Times New Roman"/>
          <w:sz w:val="24"/>
          <w:szCs w:val="24"/>
        </w:rPr>
        <w:t>Центров компетенций</w:t>
      </w:r>
    </w:p>
    <w:p w:rsidR="005512C3" w:rsidRPr="00385241" w:rsidRDefault="005512C3" w:rsidP="005512C3">
      <w:pPr>
        <w:pStyle w:val="a4"/>
        <w:widowControl w:val="0"/>
        <w:numPr>
          <w:ilvl w:val="0"/>
          <w:numId w:val="12"/>
        </w:numPr>
        <w:suppressAutoHyphens/>
        <w:spacing w:after="0" w:line="360" w:lineRule="auto"/>
        <w:jc w:val="both"/>
        <w:rPr>
          <w:rFonts w:ascii="Times New Roman" w:eastAsia="Calibri" w:hAnsi="Times New Roman" w:cs="Times New Roman"/>
          <w:vanish/>
          <w:spacing w:val="-6"/>
          <w:sz w:val="24"/>
          <w:szCs w:val="24"/>
        </w:rPr>
      </w:pPr>
    </w:p>
    <w:p w:rsidR="005512C3" w:rsidRPr="00D23C2B" w:rsidRDefault="005512C3" w:rsidP="005512C3">
      <w:pPr>
        <w:pStyle w:val="a4"/>
        <w:widowControl w:val="0"/>
        <w:numPr>
          <w:ilvl w:val="0"/>
          <w:numId w:val="2"/>
        </w:numPr>
        <w:suppressAutoHyphens/>
        <w:spacing w:after="0" w:line="360" w:lineRule="auto"/>
        <w:jc w:val="both"/>
        <w:rPr>
          <w:rFonts w:ascii="Times New Roman" w:eastAsia="Calibri" w:hAnsi="Times New Roman" w:cs="Times New Roman"/>
          <w:vanish/>
          <w:spacing w:val="-6"/>
          <w:sz w:val="24"/>
          <w:szCs w:val="24"/>
        </w:rPr>
      </w:pPr>
    </w:p>
    <w:p w:rsidR="005512C3" w:rsidRPr="00385241" w:rsidRDefault="005512C3" w:rsidP="005512C3">
      <w:pPr>
        <w:widowControl w:val="0"/>
        <w:numPr>
          <w:ilvl w:val="1"/>
          <w:numId w:val="2"/>
        </w:numPr>
        <w:suppressAutoHyphens/>
        <w:spacing w:after="0" w:line="360" w:lineRule="auto"/>
        <w:contextualSpacing/>
        <w:jc w:val="both"/>
        <w:rPr>
          <w:rFonts w:ascii="Times New Roman" w:eastAsia="Calibri" w:hAnsi="Times New Roman" w:cs="Times New Roman"/>
          <w:spacing w:val="-6"/>
          <w:sz w:val="24"/>
          <w:szCs w:val="24"/>
        </w:rPr>
      </w:pPr>
      <w:r w:rsidRPr="00385241">
        <w:rPr>
          <w:rFonts w:ascii="Times New Roman" w:eastAsia="Calibri" w:hAnsi="Times New Roman" w:cs="Times New Roman"/>
          <w:spacing w:val="-6"/>
          <w:sz w:val="24"/>
          <w:szCs w:val="24"/>
        </w:rPr>
        <w:t>Задачами Центров компетенции являются:</w:t>
      </w:r>
    </w:p>
    <w:p w:rsidR="005512C3" w:rsidRPr="00385241" w:rsidRDefault="005512C3" w:rsidP="005512C3">
      <w:pPr>
        <w:numPr>
          <w:ilvl w:val="0"/>
          <w:numId w:val="11"/>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t>Усиление динамизма и повышение качества научно-исследовательской деятельности в государствах – участниках СНГ;</w:t>
      </w:r>
    </w:p>
    <w:p w:rsidR="005512C3" w:rsidRPr="00385241" w:rsidRDefault="005512C3" w:rsidP="005512C3">
      <w:pPr>
        <w:numPr>
          <w:ilvl w:val="0"/>
          <w:numId w:val="11"/>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lastRenderedPageBreak/>
        <w:t>Достижение научных результатов мирового уровня в ходе проведения передовых исследований ведущими учеными и научными коллективами из государств – участников СНГ;</w:t>
      </w:r>
    </w:p>
    <w:p w:rsidR="005512C3" w:rsidRPr="00385241" w:rsidRDefault="005512C3" w:rsidP="005512C3">
      <w:pPr>
        <w:numPr>
          <w:ilvl w:val="0"/>
          <w:numId w:val="11"/>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t>Воспроизводство и закрепление высококвалифицированных кадров в сфере науки, технологий, инноваций;</w:t>
      </w:r>
    </w:p>
    <w:p w:rsidR="005512C3" w:rsidRPr="00385241" w:rsidRDefault="005512C3" w:rsidP="005512C3">
      <w:pPr>
        <w:numPr>
          <w:ilvl w:val="0"/>
          <w:numId w:val="11"/>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Calibri" w:hAnsi="Times New Roman" w:cs="Times New Roman"/>
          <w:sz w:val="24"/>
          <w:szCs w:val="24"/>
        </w:rPr>
        <w:t>Гармонизация законодательства государств – участников СНГ в области охраны интеллектуальной собственности, а также внедрение соответствующих мировых стандартов;</w:t>
      </w:r>
    </w:p>
    <w:p w:rsidR="005512C3" w:rsidRPr="00385241" w:rsidRDefault="005512C3" w:rsidP="005512C3">
      <w:pPr>
        <w:numPr>
          <w:ilvl w:val="0"/>
          <w:numId w:val="11"/>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Организация регулярных консультаций между государственными органами по науке и инновациям с привлечением представителей бизнеса и экспертного сообщества в целях определения представляющих взаимный интерес двусторонних и многосторонних исследовательских программ государств – участников СНГ, а также разработки общих подходов к их реализации;</w:t>
      </w:r>
    </w:p>
    <w:p w:rsidR="005512C3" w:rsidRPr="00385241" w:rsidRDefault="005512C3" w:rsidP="005512C3">
      <w:pPr>
        <w:numPr>
          <w:ilvl w:val="0"/>
          <w:numId w:val="11"/>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Разработка механизмов доступа к национальным исследовательским программам всех заинтересованных участников из государств – участников СНГ на принципах доверия, взаимности и равноправия.</w:t>
      </w:r>
    </w:p>
    <w:p w:rsidR="005512C3" w:rsidRPr="00385241" w:rsidRDefault="003D5FAA" w:rsidP="005512C3">
      <w:pPr>
        <w:spacing w:before="240" w:after="0" w:line="360" w:lineRule="auto"/>
        <w:ind w:firstLine="709"/>
        <w:rPr>
          <w:rFonts w:ascii="Times New Roman" w:hAnsi="Times New Roman" w:cs="Times New Roman"/>
          <w:sz w:val="24"/>
          <w:szCs w:val="24"/>
        </w:rPr>
      </w:pPr>
      <w:bookmarkStart w:id="4" w:name="_Toc468104817"/>
      <w:r>
        <w:rPr>
          <w:rFonts w:ascii="Times New Roman" w:hAnsi="Times New Roman" w:cs="Times New Roman"/>
          <w:sz w:val="24"/>
          <w:szCs w:val="24"/>
        </w:rPr>
        <w:t xml:space="preserve">4 </w:t>
      </w:r>
      <w:r w:rsidR="005512C3" w:rsidRPr="00385241">
        <w:rPr>
          <w:rFonts w:ascii="Times New Roman" w:hAnsi="Times New Roman" w:cs="Times New Roman"/>
          <w:sz w:val="24"/>
          <w:szCs w:val="24"/>
        </w:rPr>
        <w:t>Требования к Центрам компетенций</w:t>
      </w:r>
    </w:p>
    <w:bookmarkEnd w:id="4"/>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12C3" w:rsidRPr="00385241">
        <w:rPr>
          <w:rFonts w:ascii="Times New Roman" w:eastAsia="Times New Roman" w:hAnsi="Times New Roman" w:cs="Times New Roman"/>
          <w:sz w:val="24"/>
          <w:szCs w:val="24"/>
          <w:lang w:eastAsia="ru-RU"/>
        </w:rPr>
        <w:t>.1. Центром компетенций может являться самостоятельное юридическое лицо или создаваемое на базе существующей научной или иной специализированной организации подразделение, размещенное в государстве – участнике СНГ.</w:t>
      </w:r>
    </w:p>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12C3" w:rsidRPr="00385241">
        <w:rPr>
          <w:rFonts w:ascii="Times New Roman" w:eastAsia="Times New Roman" w:hAnsi="Times New Roman" w:cs="Times New Roman"/>
          <w:sz w:val="24"/>
          <w:szCs w:val="24"/>
          <w:lang w:eastAsia="ru-RU"/>
        </w:rPr>
        <w:t>.2. Центры компетенций должны соответствовать требованиям к организациям соответствующего типа, утвержденным нормативно-правовыми актами страны местонахождения Центра.</w:t>
      </w:r>
    </w:p>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5512C3" w:rsidRPr="00385241">
        <w:rPr>
          <w:rFonts w:ascii="Times New Roman" w:eastAsia="Times New Roman" w:hAnsi="Times New Roman" w:cs="Times New Roman"/>
          <w:sz w:val="24"/>
          <w:szCs w:val="24"/>
          <w:lang w:eastAsia="ru-RU"/>
        </w:rPr>
        <w:t>. Центры компетенций руководствуются в своей деятельности действующим законодательством страны местонахождения Центра.</w:t>
      </w:r>
    </w:p>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5512C3" w:rsidRPr="00385241">
        <w:rPr>
          <w:rFonts w:ascii="Times New Roman" w:eastAsia="Times New Roman" w:hAnsi="Times New Roman" w:cs="Times New Roman"/>
          <w:sz w:val="24"/>
          <w:szCs w:val="24"/>
          <w:lang w:eastAsia="ru-RU"/>
        </w:rPr>
        <w:t>. Центры компетенций могут участвовать в работе локальных инфраструктурных сетей поддержки инноваций, действующих на территории государств – участников СНГ.</w:t>
      </w:r>
    </w:p>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5512C3" w:rsidRPr="00385241">
        <w:rPr>
          <w:rFonts w:ascii="Times New Roman" w:eastAsia="Times New Roman" w:hAnsi="Times New Roman" w:cs="Times New Roman"/>
          <w:sz w:val="24"/>
          <w:szCs w:val="24"/>
          <w:lang w:eastAsia="ru-RU"/>
        </w:rPr>
        <w:t>. Деятельность Центров компетенций должна осуществляться в рамках одной или нескольких приоритетных областей исследований Программы, в том числе:</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Авиационно-космические и транспортные системы;</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Безопасность;</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Живые системы;</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Индустрия наносистем;</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Информационно-телекоммуникационные системы;</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Медицина и здравоохранение;</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lastRenderedPageBreak/>
        <w:t>Производственные технологии и промышленная инфраструктура;</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Рациональное природопользование;</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Социальная инфраструктура;</w:t>
      </w:r>
    </w:p>
    <w:p w:rsidR="005512C3" w:rsidRPr="00385241" w:rsidRDefault="005512C3" w:rsidP="005512C3">
      <w:pPr>
        <w:widowControl w:val="0"/>
        <w:numPr>
          <w:ilvl w:val="0"/>
          <w:numId w:val="3"/>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Энергетику, энергоэффективность и энергосбережение.</w:t>
      </w:r>
    </w:p>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5512C3" w:rsidRPr="00385241">
        <w:rPr>
          <w:rFonts w:ascii="Times New Roman" w:eastAsia="Times New Roman" w:hAnsi="Times New Roman" w:cs="Times New Roman"/>
          <w:sz w:val="24"/>
          <w:szCs w:val="24"/>
          <w:lang w:eastAsia="ru-RU"/>
        </w:rPr>
        <w:t>. Для Центров компетенций устанавливаются требования обязательной приоритетности осуществления деятельности по следующим направлениям:</w:t>
      </w:r>
    </w:p>
    <w:p w:rsidR="005512C3" w:rsidRPr="00385241" w:rsidRDefault="005512C3" w:rsidP="005512C3">
      <w:pPr>
        <w:widowControl w:val="0"/>
        <w:numPr>
          <w:ilvl w:val="0"/>
          <w:numId w:val="4"/>
        </w:numPr>
        <w:tabs>
          <w:tab w:val="left" w:pos="1134"/>
        </w:tabs>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Целенаправленная поддержка проектов поисковых исследований и разработок, инициированных научными коллективами государств – участников СНГ;</w:t>
      </w:r>
    </w:p>
    <w:p w:rsidR="005512C3" w:rsidRPr="00385241" w:rsidRDefault="005512C3" w:rsidP="005512C3">
      <w:pPr>
        <w:widowControl w:val="0"/>
        <w:numPr>
          <w:ilvl w:val="0"/>
          <w:numId w:val="4"/>
        </w:numPr>
        <w:tabs>
          <w:tab w:val="left" w:pos="1134"/>
        </w:tabs>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Подготовка документации для грантов, позволяющих финансировать результаты интеллектуальной деятельности, создаваемые с привлечением средств государственных либо муниципальных бюджетов государств – участников СНГ ученым и научным группам государств – участников СНГ;</w:t>
      </w:r>
    </w:p>
    <w:p w:rsidR="005512C3" w:rsidRPr="00385241" w:rsidRDefault="005512C3" w:rsidP="005512C3">
      <w:pPr>
        <w:widowControl w:val="0"/>
        <w:numPr>
          <w:ilvl w:val="0"/>
          <w:numId w:val="4"/>
        </w:numPr>
        <w:tabs>
          <w:tab w:val="left" w:pos="1134"/>
        </w:tabs>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Формирование общих норм инновационного развития и объединение информационных ресурсов в инновационной сфере для государств – участников СНГ;</w:t>
      </w:r>
    </w:p>
    <w:p w:rsidR="005512C3" w:rsidRPr="00385241" w:rsidRDefault="005512C3" w:rsidP="005512C3">
      <w:pPr>
        <w:widowControl w:val="0"/>
        <w:numPr>
          <w:ilvl w:val="0"/>
          <w:numId w:val="4"/>
        </w:numPr>
        <w:tabs>
          <w:tab w:val="left" w:pos="1134"/>
        </w:tabs>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Стимулирование инновационной активности национальных и совместных научных коллективов и организаций;</w:t>
      </w:r>
    </w:p>
    <w:p w:rsidR="005512C3" w:rsidRPr="00385241" w:rsidRDefault="005512C3" w:rsidP="005512C3">
      <w:pPr>
        <w:widowControl w:val="0"/>
        <w:numPr>
          <w:ilvl w:val="0"/>
          <w:numId w:val="4"/>
        </w:numPr>
        <w:tabs>
          <w:tab w:val="left" w:pos="1134"/>
        </w:tabs>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Развитие межгосударственной кооперации в развитии инновационной сферы, создание среды для взаимодействия институтов развития;</w:t>
      </w:r>
    </w:p>
    <w:p w:rsidR="005512C3" w:rsidRPr="00385241" w:rsidRDefault="005512C3" w:rsidP="005512C3">
      <w:pPr>
        <w:widowControl w:val="0"/>
        <w:numPr>
          <w:ilvl w:val="0"/>
          <w:numId w:val="4"/>
        </w:numPr>
        <w:tabs>
          <w:tab w:val="left" w:pos="1134"/>
        </w:tabs>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Создание системы и обеспечение взаимодействия исследовательских университетов и иных институтов для определения зон взаимных интересов в области реализации совместных научных исследований и коммерциализации их результатов;</w:t>
      </w:r>
    </w:p>
    <w:p w:rsidR="005512C3" w:rsidRPr="00385241" w:rsidRDefault="005512C3" w:rsidP="005512C3">
      <w:pPr>
        <w:widowControl w:val="0"/>
        <w:numPr>
          <w:ilvl w:val="0"/>
          <w:numId w:val="4"/>
        </w:numPr>
        <w:tabs>
          <w:tab w:val="left" w:pos="1134"/>
        </w:tabs>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Содействие формированию у научных коллективов государств – участников СНГ широкого кругозора в области лучших инновационных практик.</w:t>
      </w:r>
    </w:p>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5512C3" w:rsidRPr="00385241">
        <w:rPr>
          <w:rFonts w:ascii="Times New Roman" w:eastAsia="Times New Roman" w:hAnsi="Times New Roman" w:cs="Times New Roman"/>
          <w:sz w:val="24"/>
          <w:szCs w:val="24"/>
          <w:lang w:eastAsia="ru-RU"/>
        </w:rPr>
        <w:t>. Юридические лица и их подразделения, претендующие на получение статуса Центра компетенций, должны удовлетворять следующим критериям:</w:t>
      </w:r>
    </w:p>
    <w:p w:rsidR="005512C3" w:rsidRPr="00385241" w:rsidRDefault="005512C3" w:rsidP="005512C3">
      <w:pPr>
        <w:widowControl w:val="0"/>
        <w:numPr>
          <w:ilvl w:val="0"/>
          <w:numId w:val="5"/>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Соответствие целям и задачам создания Центров компетенций;</w:t>
      </w:r>
    </w:p>
    <w:p w:rsidR="005512C3" w:rsidRPr="00385241" w:rsidRDefault="005512C3" w:rsidP="005512C3">
      <w:pPr>
        <w:widowControl w:val="0"/>
        <w:numPr>
          <w:ilvl w:val="0"/>
          <w:numId w:val="5"/>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Наличие квалифицированного персонала;</w:t>
      </w:r>
    </w:p>
    <w:p w:rsidR="005512C3" w:rsidRPr="00385241" w:rsidRDefault="005512C3" w:rsidP="005512C3">
      <w:pPr>
        <w:widowControl w:val="0"/>
        <w:numPr>
          <w:ilvl w:val="0"/>
          <w:numId w:val="5"/>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Обеспечение гарантированного оказания услуг научным организациям, школам, коллективам и ведущим ученым государств – участников СНГ в приоритетном порядке;</w:t>
      </w:r>
    </w:p>
    <w:p w:rsidR="005512C3" w:rsidRPr="00385241" w:rsidRDefault="005512C3" w:rsidP="005512C3">
      <w:pPr>
        <w:widowControl w:val="0"/>
        <w:numPr>
          <w:ilvl w:val="0"/>
          <w:numId w:val="5"/>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385241">
        <w:rPr>
          <w:rFonts w:ascii="Times New Roman" w:eastAsia="Times New Roman" w:hAnsi="Times New Roman" w:cs="Times New Roman"/>
          <w:sz w:val="24"/>
          <w:szCs w:val="24"/>
          <w:lang w:eastAsia="ru-RU"/>
        </w:rPr>
        <w:t>Наличие у руководства опыта успешной реализации проектов, соответствующих профилю деятельности Центров компетенций.</w:t>
      </w:r>
    </w:p>
    <w:p w:rsidR="005512C3" w:rsidRPr="00385241" w:rsidRDefault="003D5FAA" w:rsidP="005512C3">
      <w:pPr>
        <w:widowControl w:val="0"/>
        <w:suppressAutoHyphen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512C3" w:rsidRPr="00385241">
        <w:rPr>
          <w:rFonts w:ascii="Times New Roman" w:eastAsia="Times New Roman" w:hAnsi="Times New Roman" w:cs="Times New Roman"/>
          <w:sz w:val="24"/>
          <w:szCs w:val="24"/>
          <w:lang w:eastAsia="ru-RU"/>
        </w:rPr>
        <w:t xml:space="preserve">. Центры компетенций должны иметь регулярно обновляемый (не реже одного раза в месяц) сайт в информационно-телекоммуникационной сети «Интернет», </w:t>
      </w:r>
      <w:r w:rsidR="005512C3" w:rsidRPr="00385241">
        <w:rPr>
          <w:rFonts w:ascii="Times New Roman" w:eastAsia="Times New Roman" w:hAnsi="Times New Roman" w:cs="Times New Roman"/>
          <w:sz w:val="24"/>
          <w:szCs w:val="24"/>
          <w:lang w:eastAsia="ru-RU"/>
        </w:rPr>
        <w:lastRenderedPageBreak/>
        <w:t xml:space="preserve">отражающий все направления деятельности Центра. </w:t>
      </w:r>
    </w:p>
    <w:p w:rsidR="005512C3" w:rsidRPr="00385241" w:rsidRDefault="003D5FAA" w:rsidP="005512C3">
      <w:pPr>
        <w:widowControl w:val="0"/>
        <w:suppressAutoHyphen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4.9</w:t>
      </w:r>
      <w:r w:rsidR="005512C3" w:rsidRPr="00385241">
        <w:rPr>
          <w:rFonts w:ascii="Times New Roman" w:eastAsia="Times New Roman" w:hAnsi="Times New Roman" w:cs="Times New Roman"/>
          <w:sz w:val="24"/>
          <w:szCs w:val="24"/>
          <w:lang w:eastAsia="ru-RU"/>
        </w:rPr>
        <w:t>. Сайт Центра компетенций создается в соответствии с нормами законодательства страны месторасположения Центра.</w:t>
      </w:r>
    </w:p>
    <w:p w:rsidR="005512C3" w:rsidRPr="00385241" w:rsidRDefault="003D5FAA" w:rsidP="005512C3">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005512C3" w:rsidRPr="00385241">
        <w:rPr>
          <w:rFonts w:ascii="Times New Roman" w:eastAsia="Times New Roman" w:hAnsi="Times New Roman" w:cs="Times New Roman"/>
          <w:sz w:val="24"/>
          <w:szCs w:val="24"/>
          <w:lang w:eastAsia="ru-RU"/>
        </w:rPr>
        <w:t>. Деятельность Центров компетенций должна соответствовать уставу Центра или организации-учредителя, положениям Программы, правилами внутреннего трудового распорядка, правилами и нормами охраны труда, техники безопасности, производственной санитарии, противопожарной защиты.</w:t>
      </w:r>
    </w:p>
    <w:p w:rsidR="005512C3" w:rsidRPr="00890CE6" w:rsidRDefault="003D5FAA" w:rsidP="005512C3">
      <w:pPr>
        <w:spacing w:before="240" w:after="0" w:line="360" w:lineRule="auto"/>
        <w:ind w:left="1134" w:hanging="425"/>
        <w:rPr>
          <w:rFonts w:ascii="Times New Roman" w:hAnsi="Times New Roman" w:cs="Times New Roman"/>
          <w:sz w:val="24"/>
          <w:szCs w:val="24"/>
        </w:rPr>
      </w:pPr>
      <w:bookmarkStart w:id="5" w:name="_Toc468104818"/>
      <w:r>
        <w:rPr>
          <w:rFonts w:ascii="Times New Roman" w:hAnsi="Times New Roman" w:cs="Times New Roman"/>
          <w:sz w:val="24"/>
          <w:szCs w:val="24"/>
        </w:rPr>
        <w:t>5</w:t>
      </w:r>
      <w:r w:rsidR="005512C3">
        <w:rPr>
          <w:rFonts w:ascii="Times New Roman" w:hAnsi="Times New Roman" w:cs="Times New Roman"/>
          <w:sz w:val="24"/>
          <w:szCs w:val="24"/>
        </w:rPr>
        <w:t xml:space="preserve"> </w:t>
      </w:r>
      <w:r w:rsidR="005512C3" w:rsidRPr="00890CE6">
        <w:rPr>
          <w:rFonts w:ascii="Times New Roman" w:hAnsi="Times New Roman" w:cs="Times New Roman"/>
          <w:sz w:val="24"/>
          <w:szCs w:val="24"/>
        </w:rPr>
        <w:t xml:space="preserve">Процедуры создания </w:t>
      </w:r>
      <w:bookmarkEnd w:id="5"/>
      <w:r w:rsidR="005512C3" w:rsidRPr="00890CE6">
        <w:rPr>
          <w:rFonts w:ascii="Times New Roman" w:hAnsi="Times New Roman" w:cs="Times New Roman"/>
          <w:sz w:val="24"/>
          <w:szCs w:val="24"/>
        </w:rPr>
        <w:t>Центров компетенций</w:t>
      </w:r>
    </w:p>
    <w:p w:rsidR="005512C3" w:rsidRPr="00385241" w:rsidRDefault="003D5FAA"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512C3" w:rsidRPr="00385241">
        <w:rPr>
          <w:rFonts w:ascii="Times New Roman" w:eastAsia="Calibri" w:hAnsi="Times New Roman" w:cs="Times New Roman"/>
          <w:sz w:val="24"/>
          <w:szCs w:val="24"/>
        </w:rPr>
        <w:t>.1. Создание Центров компетенций в рамках Программы координируется Оператором при поддержке Оператора Программы и НКЦ.</w:t>
      </w:r>
    </w:p>
    <w:p w:rsidR="005512C3" w:rsidRPr="00385241" w:rsidRDefault="003D5FAA"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512C3" w:rsidRPr="00385241">
        <w:rPr>
          <w:rFonts w:ascii="Times New Roman" w:eastAsia="Calibri" w:hAnsi="Times New Roman" w:cs="Times New Roman"/>
          <w:sz w:val="24"/>
          <w:szCs w:val="24"/>
        </w:rPr>
        <w:t>.2. Оператор осуществляет:</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1) Проведение комплекса организационных мероприятий по созданию Центров компетенций;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2) Регистрацию заявителей, удовлетворяющих условиям пунктов подраздела 5 настоящего Положения, и предоставление им статуса Центра компетенций;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3) Регистрацию пользователей услуг Центров компетенций;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4) Мониторинг и контроль деятельности Центров компетенций.</w:t>
      </w:r>
    </w:p>
    <w:p w:rsidR="005512C3" w:rsidRPr="00385241" w:rsidRDefault="003D5FAA"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512C3" w:rsidRPr="00385241">
        <w:rPr>
          <w:rFonts w:ascii="Times New Roman" w:eastAsia="Calibri" w:hAnsi="Times New Roman" w:cs="Times New Roman"/>
          <w:sz w:val="24"/>
          <w:szCs w:val="24"/>
        </w:rPr>
        <w:t>.3. Комплекс мероприятий по созданию Центров компетенций включает:</w:t>
      </w:r>
    </w:p>
    <w:p w:rsidR="005512C3" w:rsidRPr="00385241" w:rsidRDefault="005512C3" w:rsidP="005512C3">
      <w:pPr>
        <w:widowControl w:val="0"/>
        <w:numPr>
          <w:ilvl w:val="0"/>
          <w:numId w:val="6"/>
        </w:numPr>
        <w:tabs>
          <w:tab w:val="left" w:pos="1276"/>
        </w:tabs>
        <w:suppressAutoHyphens/>
        <w:spacing w:after="0" w:line="360" w:lineRule="auto"/>
        <w:ind w:left="1134" w:hanging="425"/>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Подготовку и согласование</w:t>
      </w:r>
      <w:r w:rsidRPr="00385241">
        <w:rPr>
          <w:rFonts w:ascii="Times New Roman" w:eastAsia="Calibri" w:hAnsi="Times New Roman" w:cs="Times New Roman"/>
          <w:b/>
          <w:sz w:val="24"/>
          <w:szCs w:val="24"/>
        </w:rPr>
        <w:t xml:space="preserve"> </w:t>
      </w:r>
      <w:r w:rsidRPr="00385241">
        <w:rPr>
          <w:rFonts w:ascii="Times New Roman" w:eastAsia="Calibri" w:hAnsi="Times New Roman" w:cs="Times New Roman"/>
          <w:sz w:val="24"/>
          <w:szCs w:val="24"/>
        </w:rPr>
        <w:t>решения Межгосударственного совета по сотрудничеству в научно-технической и инновационной сферах (МС НТИ)</w:t>
      </w:r>
      <w:r w:rsidRPr="00385241">
        <w:rPr>
          <w:rFonts w:ascii="Times New Roman" w:eastAsia="Calibri" w:hAnsi="Times New Roman" w:cs="Times New Roman"/>
          <w:b/>
          <w:sz w:val="24"/>
          <w:szCs w:val="24"/>
        </w:rPr>
        <w:t xml:space="preserve"> </w:t>
      </w:r>
      <w:r w:rsidRPr="00385241">
        <w:rPr>
          <w:rFonts w:ascii="Times New Roman" w:eastAsia="Calibri" w:hAnsi="Times New Roman" w:cs="Times New Roman"/>
          <w:sz w:val="24"/>
          <w:szCs w:val="24"/>
        </w:rPr>
        <w:t>о создании в государствах – участниках СНГ Центров компетенций;</w:t>
      </w:r>
    </w:p>
    <w:p w:rsidR="005512C3" w:rsidRPr="00385241" w:rsidRDefault="005512C3" w:rsidP="005512C3">
      <w:pPr>
        <w:widowControl w:val="0"/>
        <w:numPr>
          <w:ilvl w:val="0"/>
          <w:numId w:val="6"/>
        </w:numPr>
        <w:tabs>
          <w:tab w:val="left" w:pos="1276"/>
        </w:tabs>
        <w:suppressAutoHyphens/>
        <w:spacing w:after="0" w:line="360" w:lineRule="auto"/>
        <w:ind w:left="1134" w:hanging="425"/>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Включение в план мероприятий по реализации Программы мероприятия «Создание Центров компетенций»;</w:t>
      </w:r>
    </w:p>
    <w:p w:rsidR="005512C3" w:rsidRPr="00385241" w:rsidRDefault="005512C3" w:rsidP="005512C3">
      <w:pPr>
        <w:widowControl w:val="0"/>
        <w:numPr>
          <w:ilvl w:val="0"/>
          <w:numId w:val="6"/>
        </w:numPr>
        <w:tabs>
          <w:tab w:val="left" w:pos="1276"/>
        </w:tabs>
        <w:suppressAutoHyphens/>
        <w:spacing w:after="0" w:line="360" w:lineRule="auto"/>
        <w:ind w:left="1134" w:hanging="425"/>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Принятие решения о включении в Программу мероприятия «Создание единого портала Центров компетенций» в целях формирования общего информационного поля поддержки проведения и правовой охраны результатов поисковых исследований;</w:t>
      </w:r>
    </w:p>
    <w:p w:rsidR="005512C3" w:rsidRPr="00385241" w:rsidRDefault="005512C3" w:rsidP="005512C3">
      <w:pPr>
        <w:widowControl w:val="0"/>
        <w:numPr>
          <w:ilvl w:val="0"/>
          <w:numId w:val="6"/>
        </w:numPr>
        <w:tabs>
          <w:tab w:val="left" w:pos="1276"/>
        </w:tabs>
        <w:suppressAutoHyphens/>
        <w:spacing w:after="0" w:line="360" w:lineRule="auto"/>
        <w:ind w:left="1134" w:hanging="425"/>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Разработку и утверждение проекта, а также создание и поддержание функционирования Единого портала </w:t>
      </w:r>
      <w:r w:rsidRPr="00385241">
        <w:rPr>
          <w:rFonts w:ascii="Times New Roman" w:eastAsia="Times New Roman" w:hAnsi="Times New Roman" w:cs="Times New Roman"/>
          <w:sz w:val="24"/>
          <w:szCs w:val="24"/>
          <w:lang w:eastAsia="ru-RU"/>
        </w:rPr>
        <w:t>Центров компетенций</w:t>
      </w:r>
      <w:r w:rsidRPr="00385241">
        <w:rPr>
          <w:rFonts w:ascii="Times New Roman" w:eastAsia="Calibri" w:hAnsi="Times New Roman" w:cs="Times New Roman"/>
          <w:sz w:val="24"/>
          <w:szCs w:val="24"/>
        </w:rPr>
        <w:t>;</w:t>
      </w:r>
    </w:p>
    <w:p w:rsidR="005512C3" w:rsidRPr="00385241" w:rsidRDefault="005512C3" w:rsidP="005512C3">
      <w:pPr>
        <w:widowControl w:val="0"/>
        <w:numPr>
          <w:ilvl w:val="0"/>
          <w:numId w:val="6"/>
        </w:numPr>
        <w:tabs>
          <w:tab w:val="left" w:pos="1276"/>
        </w:tabs>
        <w:suppressAutoHyphens/>
        <w:spacing w:after="0" w:line="360" w:lineRule="auto"/>
        <w:ind w:left="1134" w:hanging="425"/>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Информирование потенциальных заявителей о возможностях, целях и условиях предоставления статуса Центра компетенций;</w:t>
      </w:r>
    </w:p>
    <w:p w:rsidR="005512C3" w:rsidRPr="00385241" w:rsidRDefault="005512C3" w:rsidP="005512C3">
      <w:pPr>
        <w:widowControl w:val="0"/>
        <w:numPr>
          <w:ilvl w:val="0"/>
          <w:numId w:val="6"/>
        </w:numPr>
        <w:tabs>
          <w:tab w:val="left" w:pos="1276"/>
        </w:tabs>
        <w:suppressAutoHyphens/>
        <w:spacing w:after="0" w:line="360" w:lineRule="auto"/>
        <w:ind w:left="1134" w:hanging="425"/>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Экспертизу заявок на получение статуса Центра компетенций;</w:t>
      </w:r>
    </w:p>
    <w:p w:rsidR="005512C3" w:rsidRPr="00385241" w:rsidRDefault="005512C3" w:rsidP="005512C3">
      <w:pPr>
        <w:widowControl w:val="0"/>
        <w:numPr>
          <w:ilvl w:val="0"/>
          <w:numId w:val="6"/>
        </w:numPr>
        <w:tabs>
          <w:tab w:val="left" w:pos="1276"/>
        </w:tabs>
        <w:suppressAutoHyphens/>
        <w:spacing w:after="0" w:line="360" w:lineRule="auto"/>
        <w:ind w:left="1134" w:hanging="425"/>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Направление информации о заявителях, изъявивших намерение получить статус Центра компетенций, Оператору Программы и головному разработчику </w:t>
      </w:r>
      <w:r w:rsidRPr="00385241">
        <w:rPr>
          <w:rFonts w:ascii="Times New Roman" w:eastAsia="Calibri" w:hAnsi="Times New Roman" w:cs="Times New Roman"/>
          <w:sz w:val="24"/>
          <w:szCs w:val="24"/>
        </w:rPr>
        <w:lastRenderedPageBreak/>
        <w:t>Программы.</w:t>
      </w:r>
    </w:p>
    <w:p w:rsidR="005512C3" w:rsidRPr="00385241" w:rsidRDefault="003D5FAA" w:rsidP="005512C3">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5</w:t>
      </w:r>
      <w:r w:rsidR="005512C3" w:rsidRPr="00385241">
        <w:rPr>
          <w:rFonts w:ascii="Times New Roman" w:eastAsia="Calibri" w:hAnsi="Times New Roman" w:cs="Times New Roman"/>
          <w:sz w:val="24"/>
          <w:szCs w:val="24"/>
        </w:rPr>
        <w:t xml:space="preserve">.4. Регистрация заявителя в качестве Центра компетенций осуществляется Оператором Программы </w:t>
      </w:r>
      <w:r w:rsidR="005512C3" w:rsidRPr="00385241">
        <w:rPr>
          <w:rFonts w:ascii="Times New Roman" w:eastAsia="Times New Roman" w:hAnsi="Times New Roman" w:cs="Times New Roman"/>
          <w:sz w:val="24"/>
          <w:szCs w:val="24"/>
          <w:lang w:eastAsia="ru-RU"/>
        </w:rPr>
        <w:t>на основе заключения НКЦ о соответствии требованиям, предъявляемым к Центру компетенций, и подтверждается выдачей электронного уведомления о присвоении статуса Центра компетенций.</w:t>
      </w:r>
    </w:p>
    <w:p w:rsidR="005512C3" w:rsidRPr="00385241" w:rsidRDefault="003D5FAA" w:rsidP="005512C3">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512C3" w:rsidRPr="00385241">
        <w:rPr>
          <w:rFonts w:ascii="Times New Roman" w:eastAsia="Times New Roman" w:hAnsi="Times New Roman" w:cs="Times New Roman"/>
          <w:sz w:val="24"/>
          <w:szCs w:val="24"/>
          <w:lang w:eastAsia="ru-RU"/>
        </w:rPr>
        <w:t xml:space="preserve">.5. Регистрация пользователей услуг Центров компетенций осуществляется Оператором на основе представления информации о заявителе по установленной регистрационной форме при помощи </w:t>
      </w:r>
      <w:r w:rsidR="005512C3" w:rsidRPr="00385241">
        <w:rPr>
          <w:rFonts w:ascii="Times New Roman" w:eastAsia="Calibri" w:hAnsi="Times New Roman" w:cs="Times New Roman"/>
          <w:sz w:val="24"/>
          <w:szCs w:val="24"/>
        </w:rPr>
        <w:t>Единого портала Центров компетенций</w:t>
      </w:r>
      <w:r w:rsidR="005512C3" w:rsidRPr="00385241">
        <w:rPr>
          <w:rFonts w:ascii="Times New Roman" w:eastAsia="Times New Roman" w:hAnsi="Times New Roman" w:cs="Times New Roman"/>
          <w:sz w:val="24"/>
          <w:szCs w:val="24"/>
          <w:lang w:eastAsia="ru-RU"/>
        </w:rPr>
        <w:t>.</w:t>
      </w:r>
    </w:p>
    <w:p w:rsidR="005512C3" w:rsidRPr="00385241" w:rsidRDefault="003D5FAA" w:rsidP="005512C3">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512C3" w:rsidRPr="00385241">
        <w:rPr>
          <w:rFonts w:ascii="Times New Roman" w:eastAsia="Times New Roman" w:hAnsi="Times New Roman" w:cs="Times New Roman"/>
          <w:sz w:val="24"/>
          <w:szCs w:val="24"/>
          <w:lang w:eastAsia="ru-RU"/>
        </w:rPr>
        <w:t>.6. Мониторинг деятельности Центров компетенций осуществляется посредством:</w:t>
      </w:r>
    </w:p>
    <w:p w:rsidR="005512C3" w:rsidRPr="00385241" w:rsidRDefault="005512C3" w:rsidP="005512C3">
      <w:pPr>
        <w:numPr>
          <w:ilvl w:val="0"/>
          <w:numId w:val="7"/>
        </w:numPr>
        <w:tabs>
          <w:tab w:val="left" w:pos="1134"/>
        </w:tabs>
        <w:spacing w:after="160" w:line="360" w:lineRule="auto"/>
        <w:ind w:left="0" w:firstLine="720"/>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Учета заявителей, Центров и пользователей услуг Центров компетенций;</w:t>
      </w:r>
    </w:p>
    <w:p w:rsidR="005512C3" w:rsidRPr="00385241" w:rsidRDefault="005512C3" w:rsidP="005512C3">
      <w:pPr>
        <w:numPr>
          <w:ilvl w:val="0"/>
          <w:numId w:val="7"/>
        </w:numPr>
        <w:tabs>
          <w:tab w:val="left" w:pos="1134"/>
        </w:tabs>
        <w:spacing w:after="160" w:line="360" w:lineRule="auto"/>
        <w:ind w:left="0" w:firstLine="720"/>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Регулярного сбора информации о деятельности Центров компетенций в соответствии с утверждаемыми Оператором отчетными формами;</w:t>
      </w:r>
    </w:p>
    <w:p w:rsidR="005512C3" w:rsidRPr="00385241" w:rsidRDefault="005512C3" w:rsidP="005512C3">
      <w:pPr>
        <w:numPr>
          <w:ilvl w:val="0"/>
          <w:numId w:val="7"/>
        </w:numPr>
        <w:tabs>
          <w:tab w:val="left" w:pos="1134"/>
        </w:tabs>
        <w:spacing w:after="160" w:line="360" w:lineRule="auto"/>
        <w:ind w:left="0" w:firstLine="720"/>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Обработки и анализа отчетных материалов Центров компетенций, представления результатов в виде ежегодного отчета НКЦ;</w:t>
      </w:r>
    </w:p>
    <w:p w:rsidR="005512C3" w:rsidRPr="00385241" w:rsidRDefault="005512C3" w:rsidP="005512C3">
      <w:pPr>
        <w:numPr>
          <w:ilvl w:val="0"/>
          <w:numId w:val="7"/>
        </w:numPr>
        <w:tabs>
          <w:tab w:val="left" w:pos="1134"/>
        </w:tabs>
        <w:spacing w:after="160" w:line="360" w:lineRule="auto"/>
        <w:ind w:left="0" w:firstLine="720"/>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 Размещения презентационных материалов к ежегодному отчету на Едином портале Центров компетенций.</w:t>
      </w:r>
    </w:p>
    <w:p w:rsidR="005512C3" w:rsidRPr="00797AB5" w:rsidRDefault="003D5FAA" w:rsidP="005512C3">
      <w:pPr>
        <w:spacing w:before="240" w:after="0" w:line="360" w:lineRule="auto"/>
        <w:ind w:firstLine="709"/>
        <w:rPr>
          <w:rFonts w:ascii="Times New Roman" w:hAnsi="Times New Roman" w:cs="Times New Roman"/>
          <w:sz w:val="24"/>
          <w:szCs w:val="24"/>
        </w:rPr>
      </w:pPr>
      <w:bookmarkStart w:id="6" w:name="_Toc468104819"/>
      <w:r>
        <w:rPr>
          <w:rFonts w:ascii="Times New Roman" w:hAnsi="Times New Roman" w:cs="Times New Roman"/>
          <w:sz w:val="24"/>
          <w:szCs w:val="24"/>
        </w:rPr>
        <w:t>6</w:t>
      </w:r>
      <w:r w:rsidR="005512C3">
        <w:rPr>
          <w:rFonts w:ascii="Times New Roman" w:hAnsi="Times New Roman" w:cs="Times New Roman"/>
          <w:sz w:val="24"/>
          <w:szCs w:val="24"/>
        </w:rPr>
        <w:t xml:space="preserve"> </w:t>
      </w:r>
      <w:r w:rsidR="005512C3" w:rsidRPr="00797AB5">
        <w:rPr>
          <w:rFonts w:ascii="Times New Roman" w:hAnsi="Times New Roman" w:cs="Times New Roman"/>
          <w:sz w:val="24"/>
          <w:szCs w:val="24"/>
        </w:rPr>
        <w:t>Порядок оказания услуг</w:t>
      </w:r>
      <w:bookmarkEnd w:id="6"/>
    </w:p>
    <w:p w:rsidR="005512C3" w:rsidRPr="00385241" w:rsidRDefault="003D5FAA" w:rsidP="005512C3">
      <w:pPr>
        <w:widowControl w:val="0"/>
        <w:suppressAutoHyphens/>
        <w:spacing w:before="240" w:after="0" w:line="360" w:lineRule="auto"/>
        <w:ind w:firstLine="709"/>
        <w:contextualSpacing/>
        <w:jc w:val="both"/>
        <w:rPr>
          <w:rFonts w:ascii="Tahoma" w:eastAsia="Times New Roman" w:hAnsi="Tahoma" w:cs="Tahoma"/>
          <w:sz w:val="24"/>
          <w:szCs w:val="24"/>
          <w:lang w:eastAsia="ru-RU"/>
        </w:rPr>
      </w:pPr>
      <w:r>
        <w:rPr>
          <w:rFonts w:ascii="Times New Roman" w:eastAsia="Calibri" w:hAnsi="Times New Roman" w:cs="Times New Roman"/>
          <w:sz w:val="24"/>
          <w:szCs w:val="24"/>
        </w:rPr>
        <w:t>6</w:t>
      </w:r>
      <w:r w:rsidR="005512C3" w:rsidRPr="00385241">
        <w:rPr>
          <w:rFonts w:ascii="Times New Roman" w:eastAsia="Calibri" w:hAnsi="Times New Roman" w:cs="Times New Roman"/>
          <w:sz w:val="24"/>
          <w:szCs w:val="24"/>
        </w:rPr>
        <w:t>.1. Услуги Центров компетенций оказываются участникам Программы в соответствии с действующим национальным законодательством как на договорной (возмездной), так и на безвозмездной основе.</w:t>
      </w:r>
    </w:p>
    <w:p w:rsidR="005512C3" w:rsidRPr="00385241" w:rsidRDefault="003D5FAA" w:rsidP="005512C3">
      <w:pPr>
        <w:widowControl w:val="0"/>
        <w:suppressAutoHyphens/>
        <w:spacing w:before="240"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512C3" w:rsidRPr="00385241">
        <w:rPr>
          <w:rFonts w:ascii="Times New Roman" w:eastAsia="Calibri" w:hAnsi="Times New Roman" w:cs="Times New Roman"/>
          <w:sz w:val="24"/>
          <w:szCs w:val="24"/>
        </w:rPr>
        <w:t>.2. Выполнение Центрами компетенций платных услуг для сторонних организаций может оформляться в виде договора между организацией-заказчиком и Центром компетенций или его учредителем. </w:t>
      </w:r>
    </w:p>
    <w:p w:rsidR="005512C3" w:rsidRPr="00797AB5" w:rsidRDefault="003D5FAA" w:rsidP="005512C3">
      <w:pPr>
        <w:spacing w:before="240" w:after="0" w:line="360" w:lineRule="auto"/>
        <w:ind w:firstLine="709"/>
        <w:rPr>
          <w:rFonts w:ascii="Times New Roman" w:hAnsi="Times New Roman" w:cs="Times New Roman"/>
          <w:sz w:val="24"/>
          <w:szCs w:val="24"/>
        </w:rPr>
      </w:pPr>
      <w:bookmarkStart w:id="7" w:name="_Toc468104820"/>
      <w:r>
        <w:rPr>
          <w:rFonts w:ascii="Times New Roman" w:hAnsi="Times New Roman" w:cs="Times New Roman"/>
          <w:sz w:val="24"/>
          <w:szCs w:val="24"/>
        </w:rPr>
        <w:t>7</w:t>
      </w:r>
      <w:r w:rsidR="005512C3">
        <w:rPr>
          <w:rFonts w:ascii="Times New Roman" w:hAnsi="Times New Roman" w:cs="Times New Roman"/>
          <w:sz w:val="24"/>
          <w:szCs w:val="24"/>
        </w:rPr>
        <w:t xml:space="preserve"> </w:t>
      </w:r>
      <w:r w:rsidR="005512C3" w:rsidRPr="00797AB5">
        <w:rPr>
          <w:rFonts w:ascii="Times New Roman" w:hAnsi="Times New Roman" w:cs="Times New Roman"/>
          <w:sz w:val="24"/>
          <w:szCs w:val="24"/>
        </w:rPr>
        <w:t>Финансирование</w:t>
      </w:r>
      <w:bookmarkEnd w:id="7"/>
    </w:p>
    <w:p w:rsidR="005512C3" w:rsidRPr="00385241" w:rsidRDefault="003D5FAA" w:rsidP="005512C3">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512C3" w:rsidRPr="00385241">
        <w:rPr>
          <w:rFonts w:ascii="Times New Roman" w:eastAsia="Calibri" w:hAnsi="Times New Roman" w:cs="Times New Roman"/>
          <w:sz w:val="24"/>
          <w:szCs w:val="24"/>
        </w:rPr>
        <w:t>.1. Финансирование деятельности Оператора Центров компетенций осуществляется в соответствии с Порядком</w:t>
      </w:r>
      <w:bookmarkStart w:id="8" w:name="_Toc400486517"/>
      <w:bookmarkStart w:id="9" w:name="_Toc400487036"/>
      <w:bookmarkStart w:id="10" w:name="_Toc400487387"/>
      <w:r w:rsidR="005512C3" w:rsidRPr="00385241">
        <w:rPr>
          <w:rFonts w:ascii="Times New Roman" w:eastAsia="Calibri" w:hAnsi="Times New Roman" w:cs="Times New Roman"/>
          <w:sz w:val="24"/>
          <w:szCs w:val="24"/>
        </w:rPr>
        <w:t xml:space="preserve"> разработки и финансирования межгосударственных инновационных проектов и мероприятий в рамках Межгосударственной программы инновационного сотрудничества государств – участников СНГ на период до 2020 года</w:t>
      </w:r>
      <w:bookmarkEnd w:id="8"/>
      <w:bookmarkEnd w:id="9"/>
      <w:bookmarkEnd w:id="10"/>
      <w:r w:rsidR="005512C3" w:rsidRPr="00385241">
        <w:rPr>
          <w:rFonts w:ascii="Times New Roman" w:eastAsia="Calibri" w:hAnsi="Times New Roman" w:cs="Times New Roman"/>
          <w:sz w:val="24"/>
          <w:szCs w:val="24"/>
        </w:rPr>
        <w:t>.</w:t>
      </w:r>
    </w:p>
    <w:p w:rsidR="005512C3" w:rsidRPr="00385241" w:rsidRDefault="003D5FAA" w:rsidP="005512C3">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512C3" w:rsidRPr="00385241">
        <w:rPr>
          <w:rFonts w:ascii="Times New Roman" w:eastAsia="Calibri" w:hAnsi="Times New Roman" w:cs="Times New Roman"/>
          <w:sz w:val="24"/>
          <w:szCs w:val="24"/>
        </w:rPr>
        <w:t>.2. Финансирование деятельности Центров компетенций осуществляется за счет средств национальных бюджетов, выполнения договорных работ, грантов, добровольных безвозмездных поступлений и других не запрещенных национальным законодательством страны местонахождения Центра источников финансирования.</w:t>
      </w:r>
    </w:p>
    <w:p w:rsidR="005512C3" w:rsidRDefault="003D5FAA" w:rsidP="005512C3">
      <w:pPr>
        <w:widowControl w:val="0"/>
        <w:suppressAutoHyphens/>
        <w:spacing w:before="240"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512C3" w:rsidRPr="00385241">
        <w:rPr>
          <w:rFonts w:ascii="Times New Roman" w:eastAsia="Calibri" w:hAnsi="Times New Roman" w:cs="Times New Roman"/>
          <w:sz w:val="24"/>
          <w:szCs w:val="24"/>
        </w:rPr>
        <w:t xml:space="preserve">.3. Оператор и Центры компетенций используют адресованные им средства </w:t>
      </w:r>
      <w:r w:rsidR="005512C3" w:rsidRPr="00385241">
        <w:rPr>
          <w:rFonts w:ascii="Times New Roman" w:eastAsia="Calibri" w:hAnsi="Times New Roman" w:cs="Times New Roman"/>
          <w:sz w:val="24"/>
          <w:szCs w:val="24"/>
        </w:rPr>
        <w:lastRenderedPageBreak/>
        <w:t>исключительно для достижения целей и решения задач, предусмотренных настоящим Положением и Программой. </w:t>
      </w:r>
    </w:p>
    <w:p w:rsidR="005512C3" w:rsidRPr="00385241" w:rsidRDefault="005512C3" w:rsidP="005512C3">
      <w:pPr>
        <w:widowControl w:val="0"/>
        <w:suppressAutoHyphens/>
        <w:spacing w:before="240" w:after="0" w:line="360" w:lineRule="auto"/>
        <w:contextualSpacing/>
        <w:jc w:val="both"/>
        <w:rPr>
          <w:rFonts w:ascii="Times New Roman" w:eastAsia="Calibri" w:hAnsi="Times New Roman" w:cs="Times New Roman"/>
          <w:sz w:val="24"/>
          <w:szCs w:val="24"/>
        </w:rPr>
      </w:pPr>
    </w:p>
    <w:p w:rsidR="005512C3" w:rsidRPr="00F23D37" w:rsidRDefault="003D5FAA" w:rsidP="005512C3">
      <w:pPr>
        <w:pageBreakBefore/>
        <w:spacing w:after="16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lastRenderedPageBreak/>
        <w:t>II</w:t>
      </w:r>
      <w:r w:rsidR="005512C3" w:rsidRPr="00237BCA">
        <w:rPr>
          <w:rFonts w:ascii="Times New Roman" w:eastAsia="Calibri" w:hAnsi="Times New Roman" w:cs="Times New Roman"/>
          <w:color w:val="000000"/>
          <w:sz w:val="24"/>
          <w:szCs w:val="24"/>
          <w:lang w:val="en-US"/>
        </w:rPr>
        <w:t>I</w:t>
      </w:r>
      <w:r w:rsidR="005512C3" w:rsidRPr="00237BCA">
        <w:rPr>
          <w:rFonts w:ascii="Times New Roman" w:eastAsia="Calibri" w:hAnsi="Times New Roman" w:cs="Times New Roman"/>
          <w:color w:val="000000"/>
          <w:sz w:val="24"/>
          <w:szCs w:val="24"/>
        </w:rPr>
        <w:t>. Приложения</w:t>
      </w:r>
    </w:p>
    <w:p w:rsidR="005512C3" w:rsidRPr="00E820BF" w:rsidRDefault="005512C3" w:rsidP="005512C3">
      <w:pPr>
        <w:spacing w:after="0" w:line="360" w:lineRule="auto"/>
        <w:jc w:val="right"/>
        <w:rPr>
          <w:rFonts w:ascii="Times New Roman" w:hAnsi="Times New Roman" w:cs="Times New Roman"/>
          <w:sz w:val="24"/>
          <w:szCs w:val="24"/>
        </w:rPr>
      </w:pPr>
      <w:bookmarkStart w:id="11" w:name="_Toc468104823"/>
      <w:r>
        <w:rPr>
          <w:rFonts w:ascii="Times New Roman" w:hAnsi="Times New Roman" w:cs="Times New Roman"/>
          <w:sz w:val="24"/>
          <w:szCs w:val="24"/>
        </w:rPr>
        <w:t xml:space="preserve">Приложение 1 </w:t>
      </w:r>
    </w:p>
    <w:p w:rsidR="005512C3" w:rsidRPr="007F2622" w:rsidRDefault="005512C3" w:rsidP="005512C3">
      <w:pPr>
        <w:spacing w:after="0" w:line="360" w:lineRule="auto"/>
        <w:jc w:val="center"/>
        <w:rPr>
          <w:rFonts w:ascii="Times New Roman" w:hAnsi="Times New Roman" w:cs="Times New Roman"/>
          <w:sz w:val="24"/>
          <w:szCs w:val="24"/>
        </w:rPr>
      </w:pPr>
      <w:r w:rsidRPr="007F2622">
        <w:rPr>
          <w:rFonts w:ascii="Times New Roman" w:hAnsi="Times New Roman" w:cs="Times New Roman"/>
          <w:sz w:val="24"/>
          <w:szCs w:val="24"/>
        </w:rPr>
        <w:t xml:space="preserve">Выписка из Программы – </w:t>
      </w:r>
      <w:bookmarkEnd w:id="11"/>
      <w:r w:rsidRPr="007F2622">
        <w:rPr>
          <w:rFonts w:ascii="Times New Roman" w:hAnsi="Times New Roman" w:cs="Times New Roman"/>
          <w:sz w:val="24"/>
          <w:szCs w:val="24"/>
        </w:rPr>
        <w:t>Подпр</w:t>
      </w:r>
      <w:bookmarkStart w:id="12" w:name="_Toc281236908"/>
      <w:bookmarkStart w:id="13" w:name="_Toc282776446"/>
      <w:bookmarkStart w:id="14" w:name="_Toc281323373"/>
      <w:r w:rsidRPr="007F2622">
        <w:rPr>
          <w:rFonts w:ascii="Times New Roman" w:hAnsi="Times New Roman" w:cs="Times New Roman"/>
          <w:sz w:val="24"/>
          <w:szCs w:val="24"/>
        </w:rPr>
        <w:t>ограмма «Мобилизация и развитие научно-технологического потенциала» («Потенциал»)</w:t>
      </w:r>
      <w:bookmarkEnd w:id="12"/>
      <w:bookmarkEnd w:id="13"/>
      <w:bookmarkEnd w:id="14"/>
    </w:p>
    <w:p w:rsidR="005512C3" w:rsidRPr="00385241" w:rsidRDefault="005512C3" w:rsidP="005512C3">
      <w:pPr>
        <w:widowControl w:val="0"/>
        <w:suppressAutoHyphens/>
        <w:spacing w:before="240" w:after="0" w:line="360" w:lineRule="auto"/>
        <w:ind w:firstLine="709"/>
        <w:contextualSpacing/>
        <w:jc w:val="both"/>
        <w:rPr>
          <w:rFonts w:ascii="Times New Roman" w:eastAsia="Calibri" w:hAnsi="Times New Roman" w:cs="Times New Roman"/>
          <w:b/>
          <w:sz w:val="24"/>
          <w:szCs w:val="24"/>
        </w:rPr>
      </w:pPr>
      <w:r w:rsidRPr="00385241">
        <w:rPr>
          <w:rFonts w:ascii="Times New Roman" w:eastAsia="Calibri" w:hAnsi="Times New Roman" w:cs="Times New Roman"/>
          <w:b/>
          <w:sz w:val="24"/>
          <w:szCs w:val="24"/>
        </w:rPr>
        <w:t xml:space="preserve">Целью Подпрограммы «Потенциал» </w:t>
      </w:r>
      <w:r w:rsidRPr="00385241">
        <w:rPr>
          <w:rFonts w:ascii="Times New Roman" w:eastAsia="Calibri" w:hAnsi="Times New Roman" w:cs="Times New Roman"/>
          <w:sz w:val="24"/>
          <w:szCs w:val="24"/>
        </w:rPr>
        <w:t>являются существенное повышение качества и масштабов предложения реальному сектору экономики научных результатов и технологий, обеспечение ускоренного развития научно-технологического потенциала государств – участников СНГ по приоритетным направлениям сотрудничества, сохранение и развитие их исследовательского и инновационного потенциала, получение конкурентных преимуществ за счет совместного доступа к результатам исследований, устранения дублирования дорогостоящих НИОКР, имеющих высокий коммерческий потенциал.</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b/>
          <w:sz w:val="24"/>
          <w:szCs w:val="24"/>
        </w:rPr>
      </w:pPr>
      <w:r w:rsidRPr="00385241">
        <w:rPr>
          <w:rFonts w:ascii="Times New Roman" w:eastAsia="Calibri" w:hAnsi="Times New Roman" w:cs="Times New Roman"/>
          <w:sz w:val="24"/>
          <w:szCs w:val="24"/>
        </w:rPr>
        <w:t>Реализация Подпрограммы «Потенциал» будет обеспечиваться в рамках межгосударственной целевой программы, формируемой на базе мероприятий и проектов настоящей Подпрограммы.</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В рамках СНГ для организации межгосударственного взаимодействия при решении этих проблем создана система специализированных органов, ресурсы которых могут быть использованы при решении задачи мобилизации </w:t>
      </w:r>
      <w:r w:rsidRPr="00385241">
        <w:rPr>
          <w:rFonts w:ascii="Times New Roman" w:eastAsia="Calibri" w:hAnsi="Times New Roman" w:cs="Times New Roman"/>
          <w:spacing w:val="-2"/>
          <w:sz w:val="24"/>
          <w:szCs w:val="24"/>
        </w:rPr>
        <w:t>интеллектуального потенциала для активизации инновационной деятельности</w:t>
      </w:r>
      <w:r w:rsidRPr="00385241">
        <w:rPr>
          <w:rFonts w:ascii="Times New Roman" w:eastAsia="Calibri" w:hAnsi="Times New Roman" w:cs="Times New Roman"/>
          <w:sz w:val="24"/>
          <w:szCs w:val="24"/>
          <w:vertAlign w:val="superscript"/>
        </w:rPr>
        <w:footnoteReference w:id="1"/>
      </w:r>
      <w:r w:rsidRPr="00385241">
        <w:rPr>
          <w:rFonts w:ascii="Times New Roman" w:eastAsia="Calibri" w:hAnsi="Times New Roman" w:cs="Times New Roman"/>
          <w:sz w:val="24"/>
          <w:szCs w:val="24"/>
        </w:rPr>
        <w:t>, а также принят ряд нормативных правовых актов.</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Подпрограмма «Потенциал» включает следующие </w:t>
      </w:r>
      <w:r w:rsidRPr="00385241">
        <w:rPr>
          <w:rFonts w:ascii="Times New Roman" w:eastAsia="Calibri" w:hAnsi="Times New Roman" w:cs="Times New Roman"/>
          <w:b/>
          <w:sz w:val="24"/>
          <w:szCs w:val="24"/>
        </w:rPr>
        <w:t>направления</w:t>
      </w:r>
      <w:r w:rsidRPr="00385241">
        <w:rPr>
          <w:rFonts w:ascii="Times New Roman" w:eastAsia="Calibri" w:hAnsi="Times New Roman" w:cs="Times New Roman"/>
          <w:sz w:val="24"/>
          <w:szCs w:val="24"/>
        </w:rPr>
        <w:t>:</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Направление 2.1. Поддержка поисковых исследований.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Адресная финансовая и информационная поддержка научных коллективов, ведущих совместные поисковые исследования и разработки по приоритетным направлениям сотрудничества.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Механизмы: специальные грантовые программы, консультационное </w:t>
      </w:r>
      <w:r w:rsidRPr="00385241">
        <w:rPr>
          <w:rFonts w:ascii="Times New Roman" w:eastAsia="Calibri" w:hAnsi="Times New Roman" w:cs="Times New Roman"/>
          <w:sz w:val="24"/>
          <w:szCs w:val="24"/>
        </w:rPr>
        <w:lastRenderedPageBreak/>
        <w:t>сопровождение, организация технологической и финансово-экономической экспертизы и т.п.</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Направление 2.2. Вовлечение объектов интеллектуальной собственности в экономический оборот.</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Инвентаризация завершенных НИОКР по приоритетным направлениям инновационного сотрудничества; идентификация интеллектуальных прав и обеспечение их правовой охраны; анализ возможности и выработка условий для коммерциализации результатов НИОКР. </w:t>
      </w:r>
    </w:p>
    <w:p w:rsidR="005512C3" w:rsidRPr="00385241" w:rsidRDefault="005512C3" w:rsidP="005512C3">
      <w:pPr>
        <w:keepLines/>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Механизмы: информационный обмен; экспертиза; межправительственные консультации; организация технологических событий и т.п.</w:t>
      </w:r>
    </w:p>
    <w:p w:rsidR="005512C3" w:rsidRPr="00385241" w:rsidRDefault="005512C3" w:rsidP="005512C3">
      <w:pPr>
        <w:keepLines/>
        <w:widowControl w:val="0"/>
        <w:suppressAutoHyphens/>
        <w:spacing w:after="0" w:line="360" w:lineRule="auto"/>
        <w:ind w:firstLine="709"/>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spacing w:val="-4"/>
          <w:sz w:val="24"/>
          <w:szCs w:val="24"/>
        </w:rPr>
        <w:t>Направление 2.3. Координация национальных исследовательских программ.</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Мероприятия Программы по поддержке научных исследований и </w:t>
      </w:r>
      <w:r w:rsidRPr="00385241">
        <w:rPr>
          <w:rFonts w:ascii="Times New Roman" w:eastAsia="Calibri" w:hAnsi="Times New Roman" w:cs="Times New Roman"/>
          <w:spacing w:val="-4"/>
          <w:sz w:val="24"/>
          <w:szCs w:val="24"/>
        </w:rPr>
        <w:t>разработок должны дополнять, а не дублировать национальные исследовательские</w:t>
      </w:r>
      <w:r w:rsidRPr="00385241">
        <w:rPr>
          <w:rFonts w:ascii="Times New Roman" w:eastAsia="Calibri" w:hAnsi="Times New Roman" w:cs="Times New Roman"/>
          <w:sz w:val="24"/>
          <w:szCs w:val="24"/>
        </w:rPr>
        <w:t xml:space="preserve"> программы. Кроме того, государства – участники Программы должны получить дополнительные преимущества от такой координации за счет совместного доступа к результатам исследований и, в частности, устранения дублирования дорогостоящих НИОКР, имеющих высокий коммерческий потенциал.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pacing w:val="-2"/>
          <w:sz w:val="24"/>
          <w:szCs w:val="24"/>
        </w:rPr>
      </w:pPr>
      <w:r w:rsidRPr="00385241">
        <w:rPr>
          <w:rFonts w:ascii="Times New Roman" w:eastAsia="Calibri" w:hAnsi="Times New Roman" w:cs="Times New Roman"/>
          <w:spacing w:val="-6"/>
          <w:sz w:val="24"/>
          <w:szCs w:val="24"/>
        </w:rPr>
        <w:t>Основной механизм: систематические межправительственные консультации,</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spacing w:val="-2"/>
          <w:sz w:val="24"/>
          <w:szCs w:val="24"/>
        </w:rPr>
        <w:t>в том числе с привлечением представителей бизнеса и экспертного сообщества.</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bookmarkStart w:id="15" w:name="_Toc269268181"/>
      <w:r w:rsidRPr="00385241">
        <w:rPr>
          <w:rFonts w:ascii="Times New Roman" w:eastAsia="Calibri" w:hAnsi="Times New Roman" w:cs="Times New Roman"/>
          <w:b/>
          <w:i/>
          <w:sz w:val="24"/>
          <w:szCs w:val="24"/>
        </w:rPr>
        <w:t>Направление 2.1. Поддержка поисковых исследований</w:t>
      </w:r>
      <w:bookmarkEnd w:id="15"/>
      <w:r w:rsidRPr="00385241">
        <w:rPr>
          <w:rFonts w:ascii="Times New Roman" w:eastAsia="Calibri" w:hAnsi="Times New Roman" w:cs="Times New Roman"/>
          <w:b/>
          <w:i/>
          <w:sz w:val="24"/>
          <w:szCs w:val="24"/>
        </w:rPr>
        <w:t xml:space="preserve">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pacing w:val="-4"/>
          <w:sz w:val="24"/>
          <w:szCs w:val="24"/>
        </w:rPr>
        <w:t>Суть ключевых мероприятий, которые будут выполняться в рамках данного</w:t>
      </w:r>
      <w:r w:rsidRPr="00385241">
        <w:rPr>
          <w:rFonts w:ascii="Times New Roman" w:eastAsia="Calibri" w:hAnsi="Times New Roman" w:cs="Times New Roman"/>
          <w:sz w:val="24"/>
          <w:szCs w:val="24"/>
        </w:rPr>
        <w:t xml:space="preserve"> направления, заключается в существенном повышении качества и масштабов предложения реальному сектору экономики научных результатов и технологий, обеспечении ускоренного развития научно-технологического потенциала государств – участников СНГ по приоритетным направлениям сотрудничества.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Для решения задач, связанных с расширением и укреплением среды генерации знаний, их оперативной передачей в социально-экономическую сферу в рамках данного направления будет обеспечиваться адресная финансовая и информационная поддержка научных коллективов государств – участников СНГ, ведущих совместные поисковые исследования и разработки на передовых рубежах науки, техники, технологий.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bookmarkStart w:id="16" w:name="_Toc269268182"/>
      <w:r w:rsidRPr="00385241">
        <w:rPr>
          <w:rFonts w:ascii="Times New Roman" w:eastAsia="Calibri" w:hAnsi="Times New Roman" w:cs="Times New Roman"/>
          <w:sz w:val="24"/>
          <w:szCs w:val="24"/>
        </w:rPr>
        <w:t>Мероприятие 2.1.1. Целенаправленная поддержка проектов поисковых исследований и разработок, инициированных научными коллективами государств – участников СНГ.</w:t>
      </w:r>
      <w:bookmarkEnd w:id="16"/>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Задача мероприятия – усилить динамизм и повысить качество научно-исследовательской деятельности в государствах – участниках СНГ. В рамках мероприятия </w:t>
      </w:r>
      <w:r w:rsidRPr="00385241">
        <w:rPr>
          <w:rFonts w:ascii="Times New Roman" w:eastAsia="Calibri" w:hAnsi="Times New Roman" w:cs="Times New Roman"/>
          <w:sz w:val="24"/>
          <w:szCs w:val="24"/>
        </w:rPr>
        <w:lastRenderedPageBreak/>
        <w:t xml:space="preserve">предусматривается финансовая поддержка исследовательских проектов, обеспечивающих научное лидерство этих государств в отдельных научно-технологических областях; динамичный и творческий характер деятельности национальных и совместных научных коллективов; привлекательность национальных научно-технологических комплексов для высококвалифицированных кадров, в том числе из третьих стран, а также для национальных и зарубежных инвесторов.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pacing w:val="-4"/>
          <w:sz w:val="24"/>
          <w:szCs w:val="24"/>
        </w:rPr>
        <w:t>В зависимости от масштабов и специфики поисковых проектов полномочия</w:t>
      </w:r>
      <w:r w:rsidRPr="00385241">
        <w:rPr>
          <w:rFonts w:ascii="Times New Roman" w:eastAsia="Calibri" w:hAnsi="Times New Roman" w:cs="Times New Roman"/>
          <w:sz w:val="24"/>
          <w:szCs w:val="24"/>
        </w:rPr>
        <w:t xml:space="preserve"> по финансированию и контролю за их выполнением будут передаваться национальным заказчикам, в том числе органам государственной власти государств – участников СНГ, существующим либо специально созданным для организации исполнения и финансирования данных проектов структурам СНГ.</w:t>
      </w:r>
    </w:p>
    <w:p w:rsidR="005512C3" w:rsidRPr="00385241" w:rsidRDefault="005512C3" w:rsidP="005512C3">
      <w:pPr>
        <w:keepLines/>
        <w:widowControl w:val="0"/>
        <w:suppressAutoHyphens/>
        <w:spacing w:after="0" w:line="360" w:lineRule="auto"/>
        <w:ind w:firstLine="709"/>
        <w:contextualSpacing/>
        <w:jc w:val="both"/>
        <w:rPr>
          <w:rFonts w:ascii="Times New Roman" w:eastAsia="Calibri" w:hAnsi="Times New Roman" w:cs="Times New Roman"/>
          <w:sz w:val="24"/>
          <w:szCs w:val="24"/>
        </w:rPr>
      </w:pPr>
      <w:bookmarkStart w:id="17" w:name="_Toc269268183"/>
      <w:r w:rsidRPr="00385241">
        <w:rPr>
          <w:rFonts w:ascii="Times New Roman" w:eastAsia="Calibri" w:hAnsi="Times New Roman" w:cs="Times New Roman"/>
          <w:sz w:val="24"/>
          <w:szCs w:val="24"/>
        </w:rPr>
        <w:t>Мероприятие 2.1.2. Выделение целевых грантов ученым и научным группам государств – участников СНГ.</w:t>
      </w:r>
      <w:bookmarkEnd w:id="17"/>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Задача мероприятия – достижение научных результатов мирового уровня в ходе передовых исследований ученых и научных групп из государств – участников СНГ, воспроизводство и закрепление высококвалифицированных  кадров в сфере науки, технологий, инноваций.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Для развития поисковых исследований по приоритетным направлениям сотрудничества в рамках данного мероприятия будут использованы традиционные и новые инновационные инструменты. Среди них: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гранты на проведение исследований молодыми учеными (группами молодых ученых) государств – участников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гранты на проведение исследований ведущими учеными государств – участников СНГ или научными группами, возглавляемыми этими специалистами;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гранты на поддержку ведущих (национальных) научных школ;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стартовые гранты для ученых в целях содействия развитию их карьеры.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При этом гранты могут выдаваться не только резидентам государств – участников СНГ, но и национальным высококвалифицированным специалистам, вернувшимся в эти государства на время подачи заявки, организации исследовательской группы и реализации проекта;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гранты ведущим ученым государств – участников СНГ на проведение передовых (высокорисковых) исследований в новых (развивающихся) областях науки, техники, технологий</w:t>
      </w:r>
      <w:r w:rsidRPr="00385241">
        <w:rPr>
          <w:rFonts w:ascii="Times New Roman" w:eastAsia="Calibri" w:hAnsi="Times New Roman" w:cs="Times New Roman"/>
          <w:sz w:val="24"/>
          <w:szCs w:val="24"/>
          <w:vertAlign w:val="superscript"/>
        </w:rPr>
        <w:footnoteReference w:id="2"/>
      </w:r>
      <w:r w:rsidRPr="00385241">
        <w:rPr>
          <w:rFonts w:ascii="Times New Roman" w:eastAsia="Calibri" w:hAnsi="Times New Roman" w:cs="Times New Roman"/>
          <w:sz w:val="24"/>
          <w:szCs w:val="24"/>
        </w:rPr>
        <w:t xml:space="preserve">.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lastRenderedPageBreak/>
        <w:t>Выделение целевых грантов ученым и научным группам государств – участников СНГ позволит:</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улучшить качественный состав научных кадров государств – участников СНГ;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повысить привлекательность научной деятельности и совершенствовать систему ее мотивации;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стимулировать приток и закрепить молодежь в сфере науки и высоких технологий.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Выполнение мероприятия будет содействовать расширению контактов между субъектами научной деятельности, секторами науки и высоких технологий, как в национальных границах, так и на всем пространстве СНГ.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Реализация указанных действий по поддержке поисковых исследований может осуществляться из средств специализированных кредитно-финансовых организаций государств – участников СНГ и международных финансовых организаций. Особое внимание при этом будет уделено решению следующих задач: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согласование усилий и программ деятельности государственных фондов поддержки науки, технологий, инноваций, которые уже функционируют в государствах – участниках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выделение средств на долевой основе для участия в программах сотрудничества, которые реализуются национальными научными фондами.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Это позволит более четко идентифицировать новые направления и возможности исследований, которые целесообразно выполнять усилиями государств – участников СНГ; добиваться действительно прорывных результатов в приоритетных областях сотрудничества; обеспечивать восстановление научно-технологических связей, взаимовыгодного уровня разделения труда в сфере науки, технологий и инноваций.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В качестве сопутствующих мероприятий предусматриваются:</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консультационное сопровождение;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организация технологической и финансово-экономический экспертизы проектов поисковых исследований;</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формирование экспертных панелей по приоритетным направлениям сотрудничества с привлечением квалифицированных специалистов государств – участников СНГ и третьих стран.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i/>
          <w:sz w:val="24"/>
          <w:szCs w:val="24"/>
        </w:rPr>
      </w:pPr>
      <w:r w:rsidRPr="00385241">
        <w:rPr>
          <w:rFonts w:ascii="Times New Roman" w:eastAsia="Calibri" w:hAnsi="Times New Roman" w:cs="Times New Roman"/>
          <w:i/>
          <w:sz w:val="24"/>
          <w:szCs w:val="24"/>
        </w:rPr>
        <w:t xml:space="preserve">Показателями выполнения мероприятий направления 2.1 являются: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число поисковых проектов по подпрограмме «Потенциал», среди них – доля завершенных проектов поисковых исследований и разработок;</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число публикаций в ведущих научных журналах, содержащих результаты </w:t>
      </w:r>
      <w:r w:rsidRPr="00385241">
        <w:rPr>
          <w:rFonts w:ascii="Times New Roman" w:eastAsia="Calibri" w:hAnsi="Times New Roman" w:cs="Times New Roman"/>
          <w:sz w:val="24"/>
          <w:szCs w:val="24"/>
        </w:rPr>
        <w:lastRenderedPageBreak/>
        <w:t>интеллектуальной деятельности, полученных в рамках выполнения проектов поисковых  исследований;</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число диссертаций на соискание ученых степеней, защищенных в рамках выполнения проектов проблемно-ориентированных поисковых исследований;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количество молодых ученых (в возрасте до 35 лет), принявших участие в проектах подпрограммы. </w:t>
      </w:r>
      <w:bookmarkStart w:id="18" w:name="_Toc269268184"/>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b/>
          <w:i/>
          <w:spacing w:val="-8"/>
          <w:sz w:val="24"/>
          <w:szCs w:val="24"/>
        </w:rPr>
        <w:t>Направление 2.2. Вовлечение объектов интеллектуальной собственности</w:t>
      </w:r>
      <w:r w:rsidRPr="00385241">
        <w:rPr>
          <w:rFonts w:ascii="Times New Roman" w:eastAsia="Calibri" w:hAnsi="Times New Roman" w:cs="Times New Roman"/>
          <w:b/>
          <w:i/>
          <w:sz w:val="24"/>
          <w:szCs w:val="24"/>
        </w:rPr>
        <w:t xml:space="preserve"> в экономический оборот</w:t>
      </w:r>
      <w:bookmarkEnd w:id="18"/>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Реализация мероприятий данного направления будет способствовать созданию общего инновационного пространства государств – участников СНГ, сохранению и развитию их исследовательского и инновационного потенциала, его адаптации к новым экономическим условиям.</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С учетом специфики научно-технологического потенциала государств – участников СНГ и имеющихся проблем в области охраны интеллектуальной собственности в рамках направления 2.2 предполагается осущ</w:t>
      </w:r>
      <w:bookmarkStart w:id="19" w:name="_Toc269268185"/>
      <w:r w:rsidRPr="00385241">
        <w:rPr>
          <w:rFonts w:ascii="Times New Roman" w:eastAsia="Calibri" w:hAnsi="Times New Roman" w:cs="Times New Roman"/>
          <w:sz w:val="24"/>
          <w:szCs w:val="24"/>
        </w:rPr>
        <w:t>ествление следующих мероприятий:</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мероприятие 2.2.1. Совершенствование нормативно-правовой базы, обеспечивающей формирование и унификацию национальных механизмов коммерциализации результатов интеллектуальной деятельности в государствах – участниках СНГ.</w:t>
      </w:r>
      <w:bookmarkEnd w:id="19"/>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pacing w:val="-2"/>
          <w:sz w:val="24"/>
          <w:szCs w:val="24"/>
        </w:rPr>
        <w:t>Целью настоящего мероприятия являются гармонизация законодательства</w:t>
      </w:r>
      <w:r w:rsidRPr="00385241">
        <w:rPr>
          <w:rFonts w:ascii="Times New Roman" w:eastAsia="Calibri" w:hAnsi="Times New Roman" w:cs="Times New Roman"/>
          <w:sz w:val="24"/>
          <w:szCs w:val="24"/>
        </w:rPr>
        <w:t xml:space="preserve"> государств – участников СНГ в области охраны интеллектуальной собственности, а также внедрение мировых стандартов в указанной сфере.</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В рамках Межгосударственного совета по вопросам правовой охраны и защиты интеллектуальной собственности реализация данного мероприятия предполагает разработку предложений:</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по подготовке нормативных правовых актов, обеспечивающих гармонизацию законодательства государств – участников СНГ, регламентирующего вопросы возникновения и прекращения прав на объекты интеллектуальной собственности, распоряжения указанными правами, а также определяющих содержание прав и объем правовой охраны указанных объектов;</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нормативных правовых актов, обеспечивающих гармонизацию законодательства государств – участников СНГ о стоимостной оценке прав на объекты интеллектуальной собственности; подготовка модельных нормативных правовых актов, определяющих методические основы и порядок проведения оценки прав на объекты интеллектуальной собственности;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lastRenderedPageBreak/>
        <w:t>модельных нормативных правовых актов, обеспечивающих совершенствование механизмов правовой охраны результатов интеллектуальной деятельности с учетом новейшего мирового опыта;</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нормативных правовых актов, обеспечивающих гармонизацию законодательства государств – участников СНГ о способах и порядке защиты прав на объекты интеллектуальной собственности;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нормативных правовых актов, обеспечивающих гармонизацию законодательства государств – участников СНГ о бухгалтерском учете прав на результаты интеллектуальной деятельности;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по унификации судебной и административной практики в сфере обеспечения правовой охраны интеллектуальной собственности;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bookmarkStart w:id="20" w:name="_Toc269268186"/>
      <w:r w:rsidRPr="00385241">
        <w:rPr>
          <w:rFonts w:ascii="Times New Roman" w:eastAsia="Calibri" w:hAnsi="Times New Roman" w:cs="Times New Roman"/>
          <w:sz w:val="24"/>
          <w:szCs w:val="24"/>
        </w:rPr>
        <w:t>мероприятие 2.2.2. Совершенствование механизмов коммерциализации результатов интеллектуальной деятельности в сфере инновационного сотрудничества государств – участников СНГ.</w:t>
      </w:r>
      <w:bookmarkEnd w:id="20"/>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Целью данного мероприятия является устранение правовых и административных барьеров для вовлечения в имущественный оборот и коммерциализации результатов интеллектуальной деятельности в отношениях с иностранным элементом, в частности: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создаваемых на территориях нескольких государств – участников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создаваемых с участием физических либо юридических лиц, имеющих различную национальную принадлежность в рамках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использование которых имеет экстерриториальный характер;</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в отношениях по распоряжению правами, в которых участвуют физические либо юридические лица, имеющие различную национальную принадлежность в рамках СНГ.</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sz w:val="24"/>
          <w:szCs w:val="24"/>
        </w:rPr>
        <w:t xml:space="preserve">Реализация данного мероприятия предполагает </w:t>
      </w:r>
      <w:r w:rsidRPr="00385241">
        <w:rPr>
          <w:rFonts w:ascii="Times New Roman" w:eastAsia="Calibri" w:hAnsi="Times New Roman" w:cs="Times New Roman"/>
          <w:spacing w:val="-4"/>
          <w:sz w:val="24"/>
          <w:szCs w:val="24"/>
        </w:rPr>
        <w:t>разработку предложений по совершенствованию:</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правового регулирования вопросов закрепления прав на результаты интеллектуальной деятельности, создаваемых на территориях нескольких государств – участников СНГ либо с участием физических и юридических лиц, имеющими различную национальную принадлежность в рамках СНГ;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механизмов распоряжения правами на результаты интеллектуальной деятельности в отношениях с иностранным элементом, а также вовлечения указанных результатов в экономический оборот;</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механизмов защиты прав на результаты интеллектуальной деятельности в отношениях с иностранными партнерами</w:t>
      </w:r>
      <w:bookmarkStart w:id="21" w:name="_Toc269268187"/>
      <w:r w:rsidRPr="00385241">
        <w:rPr>
          <w:rFonts w:ascii="Times New Roman" w:eastAsia="Calibri" w:hAnsi="Times New Roman" w:cs="Times New Roman"/>
          <w:sz w:val="24"/>
          <w:szCs w:val="24"/>
        </w:rPr>
        <w:t>;</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мероприятие 2.2.3. Совершенствование механизмов коммерциализации </w:t>
      </w:r>
      <w:r w:rsidRPr="00385241">
        <w:rPr>
          <w:rFonts w:ascii="Times New Roman" w:eastAsia="Calibri" w:hAnsi="Times New Roman" w:cs="Times New Roman"/>
          <w:spacing w:val="-6"/>
          <w:sz w:val="24"/>
          <w:szCs w:val="24"/>
        </w:rPr>
        <w:t xml:space="preserve">результатов </w:t>
      </w:r>
      <w:r w:rsidRPr="00385241">
        <w:rPr>
          <w:rFonts w:ascii="Times New Roman" w:eastAsia="Calibri" w:hAnsi="Times New Roman" w:cs="Times New Roman"/>
          <w:spacing w:val="-6"/>
          <w:sz w:val="24"/>
          <w:szCs w:val="24"/>
        </w:rPr>
        <w:lastRenderedPageBreak/>
        <w:t>интеллектуальной деятельности, создаваемых с привлечением средств</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spacing w:val="-2"/>
          <w:sz w:val="24"/>
          <w:szCs w:val="24"/>
        </w:rPr>
        <w:t>государственных либо муниципальных бюджетов государств – участников СНГ</w:t>
      </w:r>
      <w:r w:rsidRPr="00385241">
        <w:rPr>
          <w:rFonts w:ascii="Times New Roman" w:eastAsia="Calibri" w:hAnsi="Times New Roman" w:cs="Times New Roman"/>
          <w:sz w:val="24"/>
          <w:szCs w:val="24"/>
        </w:rPr>
        <w:t>.</w:t>
      </w:r>
      <w:bookmarkEnd w:id="21"/>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Целью настоящего мероприятия является создание условий для коммерциализации результатов интеллектуальной деятельности, создаваемых с привлечением средств государственных либо муниципальных бюджетов </w:t>
      </w:r>
      <w:r w:rsidRPr="00385241">
        <w:rPr>
          <w:rFonts w:ascii="Times New Roman" w:eastAsia="Calibri" w:hAnsi="Times New Roman" w:cs="Times New Roman"/>
          <w:spacing w:val="-4"/>
          <w:sz w:val="24"/>
          <w:szCs w:val="24"/>
        </w:rPr>
        <w:t>государств – участников СНГ, а также результатов, права на которые принадлежат</w:t>
      </w:r>
      <w:r w:rsidRPr="00385241">
        <w:rPr>
          <w:rFonts w:ascii="Times New Roman" w:eastAsia="Calibri" w:hAnsi="Times New Roman" w:cs="Times New Roman"/>
          <w:sz w:val="24"/>
          <w:szCs w:val="24"/>
        </w:rPr>
        <w:t xml:space="preserve"> (в том числе совместно с иными лицами) государствам – участникам СНГ либо государственным и муниципальным образованиям в их составе, признаваемым в соответствии с законодательством субъектами гражданского права.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Права на объекты интеллектуальной собственности, созданные за счет средств национальных бюджетов, должны быть распределены между участниками правоотношений, включая организации государств – участников СНГ, таким образом, чтобы не возникало препятствий при вовлечении результатов научных разработок в хозяйственный оборот</w:t>
      </w:r>
      <w:r w:rsidRPr="00385241">
        <w:rPr>
          <w:rFonts w:ascii="Times New Roman" w:eastAsia="Calibri" w:hAnsi="Times New Roman" w:cs="Times New Roman"/>
          <w:sz w:val="24"/>
          <w:szCs w:val="24"/>
          <w:vertAlign w:val="superscript"/>
        </w:rPr>
        <w:footnoteReference w:id="3"/>
      </w:r>
      <w:r w:rsidRPr="00385241">
        <w:rPr>
          <w:rFonts w:ascii="Times New Roman" w:eastAsia="Times New Roman" w:hAnsi="Times New Roman" w:cs="Times New Roman"/>
          <w:sz w:val="24"/>
          <w:szCs w:val="24"/>
          <w:lang w:eastAsia="ru-RU"/>
        </w:rPr>
        <w:t>.</w:t>
      </w:r>
      <w:r w:rsidRPr="00385241">
        <w:rPr>
          <w:rFonts w:ascii="Times New Roman" w:eastAsia="Calibri" w:hAnsi="Times New Roman" w:cs="Times New Roman"/>
          <w:sz w:val="24"/>
          <w:szCs w:val="24"/>
        </w:rPr>
        <w:t xml:space="preserve">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spacing w:val="-4"/>
          <w:sz w:val="24"/>
          <w:szCs w:val="24"/>
        </w:rPr>
        <w:t>Реализация данного мероприятия предполагает проведение следующих работ:</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формирование предложений по совершенствованию нормативно-правовой базы, обеспечивающей единство государственной политики в отношении объектов интеллектуальной собственности, создаваемых с привлечением средств государственных и муниципальных бюджетов государств – участников СНГ, в том числе в части регулирования вопросов оценки целесообразности закрепления прав на указанные объекты за государственными либо муниципальными образованиями, распределения прав на указанные объекты, объема их правовой охраны, порядка распоряжения указанными правами, обеспечения компенсационных платежей государственным и муниципальным образованиям за отчуждение прав на указанные объекты либо предоставление права их использования, обеспечения интересов государства в коммерциализации указанных объектов и появления на рынке продукции, создаваемой с их использованием, обеспечения имущественных интересов приобретателей прав на указанные объекты, стоимостной оценки прав на объекты интеллектуальной собственности;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формирование предложений по совершенствованию механизмов выявления и обеспечения правовой охраны результатов интеллектуальной деятельности, создаваемых с </w:t>
      </w:r>
      <w:r w:rsidRPr="00385241">
        <w:rPr>
          <w:rFonts w:ascii="Times New Roman" w:eastAsia="Calibri" w:hAnsi="Times New Roman" w:cs="Times New Roman"/>
          <w:sz w:val="24"/>
          <w:szCs w:val="24"/>
        </w:rPr>
        <w:lastRenderedPageBreak/>
        <w:t xml:space="preserve">привлечением средств государственных и муниципальных бюджетов, в том числе подготовка модельных нормативных правовых актов, определяющих методические основы для осуществления мероприятий по выявлению указанных результатов и закреплению прав на них;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формирование предложений по совершенствованию методических основ оценки перспектив коммерциализации и целесообразности закрепления прав на объекты интеллектуальной собственности, создаваемых с использованием средств государственных и муниципальных бюджетов, а также по совершенствованию методических основ стоимостной оценки прав на указанные объекты;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формирование предложений по совершенствованию механизмов вовлечения в экономический оборот результатов интеллектуальной деятельности, создаваемых с использованием средств государственных и муниципальных бюджетов;</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формирование предложений по совершенствованию нормативно-правовой базы, обеспечивающей устранение правовых и административных барьеров для передачи прав на объекты интеллектуальной собственности, создаваемых с привлечением средств государственных и муниципальных бюджетов, в отношениях с иностранным элементом;</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формирование предложений по совершенствованию нормативно-правовой базы, обеспечивающей возможности использования результатов интеллектуальной деятельности, составляющих единое целое, исключив  возможность распоряжения одним результатом без соответствующего отчуждения прав либо предоставления права использования на остальные результаты интеллектуальной деятельности;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разработка системы мер, обеспечивающих осуществление мероприятий по выявлению результатов законченных НИОКР по приоритетным направлениям инновационного сотрудничества (в том числе для проведения инвентаризации указанных результатов) и обеспечение правовой охраны указанных результатов;</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разработка системы мер, обеспечивающих осуществление мероприятий по оценке возможности (целесообразности) коммерциализации результатов законченных НИОКР по приоритетным направлениям инновационного сотрудничества и выработки условий передачи прав на такие результаты;</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разработка системы мер, обеспечивающих осуществление мероприятий по постановке прав на результаты интеллектуальной деятельности, созданных в рамках мероприятий по приоритетным направлениям межгосударственного инновационного сотрудничества, на бухгалтерский учет в составе нематериальных активов;</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подготовка предложений по координации усилий и созданию инфраструктуры для коммерциализации результатов интеллектуальной деятельности, права на которые </w:t>
      </w:r>
      <w:r w:rsidRPr="00385241">
        <w:rPr>
          <w:rFonts w:ascii="Times New Roman" w:eastAsia="Calibri" w:hAnsi="Times New Roman" w:cs="Times New Roman"/>
          <w:sz w:val="24"/>
          <w:szCs w:val="24"/>
        </w:rPr>
        <w:lastRenderedPageBreak/>
        <w:t>принадлежат совместно нескольким государствам – участникам СНГ, в том числе предложений по обмену информацией о заключенных результатах научно-технической деятельности, созданных с привлечением средств государственных и муниципальных бюджетов.</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i/>
          <w:sz w:val="24"/>
          <w:szCs w:val="24"/>
        </w:rPr>
      </w:pPr>
      <w:r w:rsidRPr="00385241">
        <w:rPr>
          <w:rFonts w:ascii="Times New Roman" w:eastAsia="Calibri" w:hAnsi="Times New Roman" w:cs="Times New Roman"/>
          <w:i/>
          <w:sz w:val="24"/>
          <w:szCs w:val="24"/>
        </w:rPr>
        <w:t>Показателями реализации мероприятий по направлению являются:</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предложения по подготовке нормативных правовых актов, обеспечивающих условия для коммерциализации объектов интеллектуальной собственности, создаваемых в рамках инновационного сотрудничества государств – участников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подготовленные предложения по унификации судебной и административной практики в сфере обеспечения правовой охраны интеллектуальной собственности;</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количество результатов интеллектуальной деятельности, создаваемых в рамках инновационного сотрудничества государств – участников СНГ, поставленных на бухгалтерский учет;</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количество результатов интеллектуальной деятельности, создаваемых совместно с участием физических и юридических лиц, имеющих различную национальную принадлежность в рамках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количество результатов интеллектуальной деятельности, права на которые были переданы физическим либо юридическим лицам, имеющим иную национальную принадлежность в рамках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количество результатов интеллектуальной деятельности, используемых на территориях нескольких государств – участников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количество результатов интеллектуальной деятельности, созданных с привлечением средств государственных и муниципальных бюджетов, права на которые переданы физическим и юридическим лицам. </w:t>
      </w:r>
      <w:bookmarkStart w:id="22" w:name="_Toc269268188"/>
    </w:p>
    <w:p w:rsidR="005512C3" w:rsidRPr="00385241" w:rsidRDefault="005512C3" w:rsidP="005512C3">
      <w:pPr>
        <w:widowControl w:val="0"/>
        <w:suppressAutoHyphens/>
        <w:spacing w:after="0" w:line="360" w:lineRule="auto"/>
        <w:ind w:right="-57"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b/>
          <w:i/>
          <w:sz w:val="24"/>
          <w:szCs w:val="24"/>
        </w:rPr>
        <w:t>Направление 2.3. Координация национальных исследовательских программ</w:t>
      </w:r>
      <w:bookmarkEnd w:id="22"/>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pacing w:val="-4"/>
          <w:sz w:val="24"/>
          <w:szCs w:val="24"/>
        </w:rPr>
        <w:t>В результате выполнения мероприятий данного направления</w:t>
      </w:r>
      <w:r w:rsidRPr="00385241">
        <w:rPr>
          <w:rFonts w:ascii="Times New Roman" w:eastAsia="Calibri" w:hAnsi="Times New Roman" w:cs="Times New Roman"/>
          <w:sz w:val="24"/>
          <w:szCs w:val="24"/>
        </w:rPr>
        <w:t xml:space="preserve"> государства – участники СНГ получат ощутимые преимущества за счет совместного доступа к результатам исследований, устранения дублирования дорогостоящих НИОКР, имеющих высокий коммерческий потенциал:</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bookmarkStart w:id="23" w:name="_Toc269268189"/>
      <w:r w:rsidRPr="00385241">
        <w:rPr>
          <w:rFonts w:ascii="Times New Roman" w:eastAsia="Calibri" w:hAnsi="Times New Roman" w:cs="Times New Roman"/>
          <w:sz w:val="24"/>
          <w:szCs w:val="24"/>
        </w:rPr>
        <w:t>мероприятие 2.3.1. Анализ национальных исследовательских программ и организация дискуссионных площадок для финансирующих организаций государств – участников СНГ.</w:t>
      </w:r>
      <w:bookmarkEnd w:id="23"/>
      <w:r w:rsidRPr="00385241">
        <w:rPr>
          <w:rFonts w:ascii="Times New Roman" w:eastAsia="Calibri" w:hAnsi="Times New Roman" w:cs="Times New Roman"/>
          <w:sz w:val="24"/>
          <w:szCs w:val="24"/>
        </w:rPr>
        <w:t xml:space="preserve">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Мероприятие нацелено на выявление оптимальных вариантов взаимовыгодного сотрудничества и разработку соответствующих схем совместных программ финансирования; восполнение информационных пробелов о существующих возможностях </w:t>
      </w:r>
      <w:r w:rsidRPr="00385241">
        <w:rPr>
          <w:rFonts w:ascii="Times New Roman" w:eastAsia="Calibri" w:hAnsi="Times New Roman" w:cs="Times New Roman"/>
          <w:sz w:val="24"/>
          <w:szCs w:val="24"/>
        </w:rPr>
        <w:lastRenderedPageBreak/>
        <w:t>участия в национальных исследовательских программах исследователей, научных коллективов и организаций из государств – участников СНГ.</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Основные задачи мероприятия: организация регулярных консультаций между государственными органами по науке и инновациям с привлечением представителей бизнеса и экспертного сообщества в целях определения представляющих взаимный интерес двух- и многосторонних исследовательских программ государств – участников СНГ и разработки общих подходов к их реализации; инвентаризация и анализ существующих программ, выявление сильных и слабых сторон двух-, многосторонних и исследовательских программ, реализуемых государствами – участниками СНГ (анкетирование, интервью, SWOT-анализ); анализ практического опыта координации программ государств – участников СНГ, в том числе на базе проведения совместных конкурсов, а также изучения передового опыта европейских проектов и др.</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pacing w:val="-6"/>
          <w:sz w:val="24"/>
          <w:szCs w:val="24"/>
        </w:rPr>
        <w:t>Предусматривается реализация мер, направленных на установление деловых</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spacing w:val="-6"/>
          <w:sz w:val="24"/>
          <w:szCs w:val="24"/>
        </w:rPr>
        <w:t>контактов руководителей и сотрудников финансирующих организаций государств </w:t>
      </w:r>
      <w:r w:rsidRPr="00385241">
        <w:rPr>
          <w:rFonts w:ascii="Times New Roman" w:eastAsia="Calibri" w:hAnsi="Times New Roman" w:cs="Times New Roman"/>
          <w:sz w:val="24"/>
          <w:szCs w:val="24"/>
        </w:rPr>
        <w:t xml:space="preserve">– участников СНГ. Дискуссионные площадки также позволят провести обмен </w:t>
      </w:r>
      <w:r w:rsidRPr="00385241">
        <w:rPr>
          <w:rFonts w:ascii="Times New Roman" w:eastAsia="Calibri" w:hAnsi="Times New Roman" w:cs="Times New Roman"/>
          <w:spacing w:val="-2"/>
          <w:sz w:val="24"/>
          <w:szCs w:val="24"/>
        </w:rPr>
        <w:t>опытом по организации и оценке финансирования исследовательских программ</w:t>
      </w:r>
      <w:r w:rsidRPr="00385241">
        <w:rPr>
          <w:rFonts w:ascii="Times New Roman" w:eastAsia="Calibri" w:hAnsi="Times New Roman" w:cs="Times New Roman"/>
          <w:sz w:val="24"/>
          <w:szCs w:val="24"/>
        </w:rPr>
        <w:t>;</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bookmarkStart w:id="24" w:name="_Toc269268190"/>
      <w:r w:rsidRPr="00385241">
        <w:rPr>
          <w:rFonts w:ascii="Times New Roman" w:eastAsia="Calibri" w:hAnsi="Times New Roman" w:cs="Times New Roman"/>
          <w:sz w:val="24"/>
          <w:szCs w:val="24"/>
        </w:rPr>
        <w:t>мероприятие 2.3.2. Реализация мер по раскрытию национальных исследовательских программ для участия исследователей и организаций из государств – участников СНГ.</w:t>
      </w:r>
      <w:bookmarkEnd w:id="24"/>
      <w:r w:rsidRPr="00385241">
        <w:rPr>
          <w:rFonts w:ascii="Times New Roman" w:eastAsia="Calibri" w:hAnsi="Times New Roman" w:cs="Times New Roman"/>
          <w:sz w:val="24"/>
          <w:szCs w:val="24"/>
        </w:rPr>
        <w:t xml:space="preserve">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Основная задача мероприятия – разработка механизмов доступа к национальным исследовательским программам всех заинтересованных участников из государств – участников СНГ на принципах доверия, взаимности и равноправия.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В рамках данного мероприятия могут быть реализованы пилотные проекты, выявлены и тиражированы наиболее успешная практика («истории успеха»)</w:t>
      </w:r>
      <w:r w:rsidRPr="00385241">
        <w:rPr>
          <w:rFonts w:ascii="Calibri" w:eastAsia="Calibri" w:hAnsi="Calibri" w:cs="Times New Roman"/>
          <w:sz w:val="24"/>
          <w:szCs w:val="24"/>
        </w:rPr>
        <w:t xml:space="preserve"> </w:t>
      </w:r>
      <w:r w:rsidRPr="00385241">
        <w:rPr>
          <w:rFonts w:ascii="Times New Roman" w:eastAsia="Calibri" w:hAnsi="Times New Roman" w:cs="Times New Roman"/>
          <w:sz w:val="24"/>
          <w:szCs w:val="24"/>
        </w:rPr>
        <w:t>сотрудничества при выполнении национальных исследовательских и инновационных программ. Анализ особенностей и проблем, возникающих при реализации пилотных проектов, позволит выработать конкретные механизмы по поддержке участия различных организаций в исследовательских программах государств – участников СНГ.</w:t>
      </w:r>
    </w:p>
    <w:p w:rsidR="005512C3" w:rsidRPr="00385241" w:rsidRDefault="005512C3" w:rsidP="005512C3">
      <w:pPr>
        <w:keepLines/>
        <w:widowControl w:val="0"/>
        <w:suppressAutoHyphens/>
        <w:spacing w:after="0" w:line="360" w:lineRule="auto"/>
        <w:ind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Основными преимуществами организации совместных конкурсов научно-исследовательских и инновационных проектов государств – участников СНГ являются</w:t>
      </w:r>
      <w:r w:rsidRPr="00385241">
        <w:rPr>
          <w:rFonts w:ascii="Times New Roman" w:eastAsia="Times New Roman" w:hAnsi="Times New Roman" w:cs="Times New Roman"/>
          <w:sz w:val="24"/>
          <w:szCs w:val="24"/>
          <w:lang w:eastAsia="ru-RU"/>
        </w:rPr>
        <w:t>,</w:t>
      </w:r>
      <w:r w:rsidRPr="00385241">
        <w:rPr>
          <w:rFonts w:ascii="Times New Roman" w:eastAsia="Calibri" w:hAnsi="Times New Roman" w:cs="Times New Roman"/>
          <w:sz w:val="24"/>
          <w:szCs w:val="24"/>
        </w:rPr>
        <w:t xml:space="preserve"> прежде всего</w:t>
      </w:r>
      <w:r w:rsidRPr="00385241">
        <w:rPr>
          <w:rFonts w:ascii="Times New Roman" w:eastAsia="Times New Roman" w:hAnsi="Times New Roman" w:cs="Times New Roman"/>
          <w:sz w:val="24"/>
          <w:szCs w:val="24"/>
          <w:lang w:eastAsia="ru-RU"/>
        </w:rPr>
        <w:t>,</w:t>
      </w:r>
      <w:r w:rsidRPr="00385241">
        <w:rPr>
          <w:rFonts w:ascii="Times New Roman" w:eastAsia="Calibri" w:hAnsi="Times New Roman" w:cs="Times New Roman"/>
          <w:sz w:val="24"/>
          <w:szCs w:val="24"/>
        </w:rPr>
        <w:t xml:space="preserve"> возможности объединения ресурсов национальных финансирующих организаций в целях координации и проведения международных (совместных) конкурсов; обмен опытом с другими государствами по организации программ финансирования исследовательских проектов. </w:t>
      </w:r>
    </w:p>
    <w:p w:rsidR="005512C3" w:rsidRPr="00385241" w:rsidRDefault="005512C3" w:rsidP="005512C3">
      <w:pPr>
        <w:widowControl w:val="0"/>
        <w:suppressAutoHyphens/>
        <w:spacing w:after="0" w:line="360" w:lineRule="auto"/>
        <w:ind w:firstLine="709"/>
        <w:contextualSpacing/>
        <w:jc w:val="both"/>
        <w:rPr>
          <w:rFonts w:ascii="Times New Roman" w:eastAsia="Calibri" w:hAnsi="Times New Roman" w:cs="Times New Roman"/>
          <w:i/>
          <w:sz w:val="24"/>
          <w:szCs w:val="24"/>
        </w:rPr>
      </w:pPr>
      <w:r w:rsidRPr="00385241">
        <w:rPr>
          <w:rFonts w:ascii="Times New Roman" w:eastAsia="Calibri" w:hAnsi="Times New Roman" w:cs="Times New Roman"/>
          <w:i/>
          <w:sz w:val="24"/>
          <w:szCs w:val="24"/>
        </w:rPr>
        <w:t xml:space="preserve">Показателями выполнения мероприятий направления 2.3 являются:  </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число проведенных мероприятий для национальных заказчиков и </w:t>
      </w:r>
      <w:r w:rsidRPr="00385241">
        <w:rPr>
          <w:rFonts w:ascii="Times New Roman" w:eastAsia="Calibri" w:hAnsi="Times New Roman" w:cs="Times New Roman"/>
          <w:sz w:val="24"/>
          <w:szCs w:val="24"/>
        </w:rPr>
        <w:lastRenderedPageBreak/>
        <w:t>финансирующих организаций государств – участников СНГ, число и уровень их участников;</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число подготовленных рецензированных отчетов, других аналитических материалов об исследовательских программах государств – участников СНГ;</w:t>
      </w:r>
    </w:p>
    <w:p w:rsidR="005512C3" w:rsidRPr="00385241" w:rsidRDefault="005512C3" w:rsidP="005512C3">
      <w:pPr>
        <w:widowControl w:val="0"/>
        <w:numPr>
          <w:ilvl w:val="0"/>
          <w:numId w:val="14"/>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число финансирующих организаций, принявших участие в пилотном (совместном) конкурсе научно-исследовательских проектов; бюджет пилотного конкурса.</w:t>
      </w:r>
    </w:p>
    <w:p w:rsidR="005512C3" w:rsidRPr="00385241" w:rsidRDefault="005512C3" w:rsidP="005512C3">
      <w:pPr>
        <w:widowControl w:val="0"/>
        <w:tabs>
          <w:tab w:val="left" w:pos="993"/>
        </w:tabs>
        <w:suppressAutoHyphens/>
        <w:spacing w:after="0" w:line="360" w:lineRule="auto"/>
        <w:ind w:left="709"/>
        <w:contextualSpacing/>
        <w:jc w:val="both"/>
        <w:rPr>
          <w:rFonts w:ascii="Times New Roman" w:eastAsia="Calibri" w:hAnsi="Times New Roman" w:cs="Times New Roman"/>
          <w:sz w:val="24"/>
          <w:szCs w:val="24"/>
        </w:rPr>
      </w:pPr>
    </w:p>
    <w:p w:rsidR="005512C3" w:rsidRPr="007F2622" w:rsidRDefault="005512C3" w:rsidP="005512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Приложение 2</w:t>
      </w:r>
    </w:p>
    <w:p w:rsidR="005512C3" w:rsidRPr="007F2622" w:rsidRDefault="005512C3" w:rsidP="005512C3">
      <w:pPr>
        <w:spacing w:after="0" w:line="360" w:lineRule="auto"/>
        <w:jc w:val="center"/>
        <w:rPr>
          <w:rFonts w:ascii="Times New Roman" w:hAnsi="Times New Roman" w:cs="Times New Roman"/>
          <w:sz w:val="24"/>
          <w:szCs w:val="24"/>
        </w:rPr>
      </w:pPr>
      <w:r w:rsidRPr="007F2622">
        <w:rPr>
          <w:rFonts w:ascii="Times New Roman" w:hAnsi="Times New Roman" w:cs="Times New Roman"/>
          <w:sz w:val="24"/>
          <w:szCs w:val="24"/>
        </w:rPr>
        <w:t>Перечень основных понятий и терминов</w:t>
      </w:r>
    </w:p>
    <w:p w:rsidR="005512C3" w:rsidRPr="00385241" w:rsidRDefault="005512C3" w:rsidP="005512C3">
      <w:pPr>
        <w:spacing w:before="24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Ассоциированные участники</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b/>
          <w:sz w:val="24"/>
          <w:szCs w:val="24"/>
        </w:rPr>
        <w:t xml:space="preserve">Программы </w:t>
      </w:r>
      <w:r w:rsidRPr="00385241">
        <w:rPr>
          <w:rFonts w:ascii="Times New Roman" w:eastAsia="Calibri" w:hAnsi="Times New Roman" w:cs="Times New Roman"/>
          <w:sz w:val="24"/>
          <w:szCs w:val="24"/>
        </w:rPr>
        <w:t>– государства – участники СНГ, юридические и физические лица и их объединения, принявшие юридически обязывающее решение об участии в реализации отдельных подпрограмм или программных мероприятий, инновационных и совместных инвестиционных проектов Программы.</w:t>
      </w:r>
    </w:p>
    <w:p w:rsidR="005512C3" w:rsidRPr="00385241" w:rsidRDefault="005512C3" w:rsidP="005512C3">
      <w:pPr>
        <w:keepLines/>
        <w:spacing w:before="24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Бенчмаркинг</w:t>
      </w:r>
      <w:r w:rsidRPr="00385241">
        <w:rPr>
          <w:rFonts w:ascii="Times New Roman" w:eastAsia="Calibri" w:hAnsi="Times New Roman" w:cs="Times New Roman"/>
          <w:sz w:val="24"/>
          <w:szCs w:val="24"/>
        </w:rPr>
        <w:t xml:space="preserve"> – процесс определения, понимания и адаптации имеющихся примеров эффективного функционирования аналогичных программ и проектов в целях повышения их качества и процесса управления; включает два процесса: оценивание и сопоставление.</w:t>
      </w:r>
    </w:p>
    <w:p w:rsidR="005512C3" w:rsidRPr="00385241" w:rsidRDefault="005512C3" w:rsidP="005512C3">
      <w:pPr>
        <w:spacing w:before="24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Бенчмаркинг инновационный</w:t>
      </w:r>
      <w:r w:rsidRPr="00385241">
        <w:rPr>
          <w:rFonts w:ascii="Times New Roman" w:eastAsia="Calibri" w:hAnsi="Times New Roman" w:cs="Times New Roman"/>
          <w:sz w:val="24"/>
          <w:szCs w:val="24"/>
        </w:rPr>
        <w:t xml:space="preserve"> – то же, что и бенчмаркинг, только применительно к инновационным проектам и программам. </w:t>
      </w:r>
    </w:p>
    <w:p w:rsidR="005512C3" w:rsidRPr="00385241" w:rsidRDefault="005512C3" w:rsidP="005512C3">
      <w:pPr>
        <w:spacing w:before="24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Библиометрическое исследование</w:t>
      </w:r>
      <w:r w:rsidRPr="00385241">
        <w:rPr>
          <w:rFonts w:ascii="Times New Roman" w:eastAsia="Calibri" w:hAnsi="Times New Roman" w:cs="Times New Roman"/>
          <w:sz w:val="24"/>
          <w:szCs w:val="24"/>
        </w:rPr>
        <w:t xml:space="preserve"> – один из методов наукометрического анализа, который предполагает количественное изучение информационных, документальных потоков в области психологии и построен на анализе библиографических данных публикаций (заглавие, автор, название журнала и т.д.) и анализе цитирования в виде отдельных статистических методик. Применение библиометрического метода возможно в следующих направлениях: 1) когда прослеживается динамика отдельных объектов психологической науки (количество публикаций, перечень их авторов и распределение по регионам или рубрикаторам научных журналов и т.п.) и ставится задача получения совокупности количественных характеристик для оценки того или иного события или явления в психологии (в том числе о продуктивности ученого, научной эффективности или динамики исследуемых объектов: ученых, научных коллективов, отдельных публикаций или научных направлений); 2) когда выявляются связи, зависимости, корреляции между объектами в целях определения структурной (качественной) картины состояния психологической науки или ее отраслей в конкретный период.</w:t>
      </w:r>
    </w:p>
    <w:p w:rsidR="005512C3" w:rsidRPr="00385241" w:rsidRDefault="005512C3" w:rsidP="005512C3">
      <w:pPr>
        <w:spacing w:before="24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Бизнес-план</w:t>
      </w:r>
      <w:r w:rsidRPr="00385241">
        <w:rPr>
          <w:rFonts w:ascii="Times New Roman" w:eastAsia="Calibri" w:hAnsi="Times New Roman" w:cs="Times New Roman"/>
          <w:sz w:val="24"/>
          <w:szCs w:val="24"/>
        </w:rPr>
        <w:t xml:space="preserve"> – документ, содержащий комплексную оценку продукта и его рыночных перспектив, отражающий организационную структуру и взаимодействие окружения, </w:t>
      </w:r>
      <w:r w:rsidRPr="00385241">
        <w:rPr>
          <w:rFonts w:ascii="Times New Roman" w:eastAsia="Calibri" w:hAnsi="Times New Roman" w:cs="Times New Roman"/>
          <w:sz w:val="24"/>
          <w:szCs w:val="24"/>
        </w:rPr>
        <w:lastRenderedPageBreak/>
        <w:t>финансирование и эффективность для участников, оценку чувствительности основных параметров проектов и меры снижения риска.</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Бизнес-план инвестиционного проекта</w:t>
      </w:r>
      <w:r w:rsidRPr="00385241">
        <w:rPr>
          <w:rFonts w:ascii="Times New Roman" w:eastAsia="Calibri" w:hAnsi="Times New Roman" w:cs="Times New Roman"/>
          <w:sz w:val="24"/>
          <w:szCs w:val="24"/>
        </w:rPr>
        <w:t xml:space="preserve"> – документ, в котором в краткой форме и определенной стандартной последовательности излагается общая характеристика проекта и приводятся показатели эффективности его реализации.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Бюджет</w:t>
      </w:r>
      <w:r w:rsidRPr="00385241">
        <w:rPr>
          <w:rFonts w:ascii="Times New Roman" w:eastAsia="Calibri" w:hAnsi="Times New Roman" w:cs="Times New Roman"/>
          <w:sz w:val="24"/>
          <w:szCs w:val="24"/>
        </w:rPr>
        <w:t xml:space="preserve">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Венчурный капитал</w:t>
      </w:r>
      <w:r w:rsidRPr="00385241">
        <w:rPr>
          <w:rFonts w:ascii="Times New Roman" w:eastAsia="Calibri" w:hAnsi="Times New Roman" w:cs="Times New Roman"/>
          <w:sz w:val="24"/>
          <w:szCs w:val="24"/>
        </w:rPr>
        <w:t xml:space="preserve"> – долевой капитал, вкладываемый профессиональными венчурными компаниями или фондами в создаваемые или развивающиеся частные компании, имеющие значительный потенциал роста стоимости их акций или других активов.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Вклад государственного сектора</w:t>
      </w:r>
      <w:r w:rsidRPr="00385241">
        <w:rPr>
          <w:rFonts w:ascii="Times New Roman" w:eastAsia="Calibri" w:hAnsi="Times New Roman" w:cs="Times New Roman"/>
          <w:sz w:val="24"/>
          <w:szCs w:val="24"/>
        </w:rPr>
        <w:t xml:space="preserve"> – объем или доля финансирования проекта из государственного и (или) муниципального бюджета.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Гармонизация законодательства</w:t>
      </w:r>
      <w:r w:rsidRPr="00385241">
        <w:rPr>
          <w:rFonts w:ascii="Times New Roman" w:eastAsia="Calibri" w:hAnsi="Times New Roman" w:cs="Times New Roman"/>
          <w:sz w:val="24"/>
          <w:szCs w:val="24"/>
        </w:rPr>
        <w:t xml:space="preserve"> – двусторонний (либо многосторонний) процесс взаимного сближения норм законодательств государств.</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Государственная инновационная политика</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часть государственной социально-экономической политики, связанная с осуществляемым государством комплексом организационных, экономических и правовых мер, направленных на развитие инновационной деятельности.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Государственный (муниципальный) заем (заимствование) </w:t>
      </w:r>
      <w:r w:rsidRPr="00385241">
        <w:rPr>
          <w:rFonts w:ascii="Times New Roman" w:eastAsia="Calibri" w:hAnsi="Times New Roman" w:cs="Times New Roman"/>
          <w:sz w:val="24"/>
          <w:szCs w:val="24"/>
        </w:rPr>
        <w:t>– передача в собственность государства, субъекта государства или муниципального образования денежных средств, которые государство, субъект государства или муниципальное образование обязуются возвратить в той же сумме с уплатой процента (платы) на сумму займа.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Государственно-частное партнерство</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b/>
          <w:sz w:val="24"/>
          <w:szCs w:val="24"/>
        </w:rPr>
        <w:t>(ГЧП)</w:t>
      </w:r>
      <w:r w:rsidRPr="00385241">
        <w:rPr>
          <w:rFonts w:ascii="Times New Roman" w:eastAsia="Calibri" w:hAnsi="Times New Roman" w:cs="Times New Roman"/>
          <w:sz w:val="24"/>
          <w:szCs w:val="24"/>
        </w:rPr>
        <w:t xml:space="preserve"> – юридически закрепленная форма взаимодействия государства и частного сектора в отношении объектов государственной и муниципальной собственности, а также услуг, исполняемых и оказываемых государственными и муниципальными органами, учреждениями, предприятиями в целях реализации общественно значимых проектов в широком спектре видов экономической деятельности.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Гранты (субсидии) </w:t>
      </w:r>
      <w:r w:rsidRPr="00385241">
        <w:rPr>
          <w:rFonts w:ascii="Times New Roman" w:eastAsia="Calibri" w:hAnsi="Times New Roman" w:cs="Times New Roman"/>
          <w:sz w:val="24"/>
          <w:szCs w:val="24"/>
        </w:rPr>
        <w:t>– инструмент правительственных безвозмездных ссуд, субсидий, грантов в социально значимых секторах экономики, например в жилищно-коммунальном хозяйстве, если частные компании нерентабельны. Субсидии также могут предоставляться при пересмотре условий государственно-частного партнерства из-за недостаточной прибыльности проекта.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Действительные участники</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b/>
          <w:sz w:val="24"/>
          <w:szCs w:val="24"/>
        </w:rPr>
        <w:t xml:space="preserve">Программы </w:t>
      </w:r>
      <w:r w:rsidRPr="00385241">
        <w:rPr>
          <w:rFonts w:ascii="Times New Roman" w:eastAsia="Calibri" w:hAnsi="Times New Roman" w:cs="Times New Roman"/>
          <w:sz w:val="24"/>
          <w:szCs w:val="24"/>
        </w:rPr>
        <w:t>– государства – участники СНГ, принявшие решение об участии в Программе, юридические и физические лица и их объединения.</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lastRenderedPageBreak/>
        <w:t xml:space="preserve">Денежные потоки, генерируемые проектом </w:t>
      </w:r>
      <w:r w:rsidRPr="00385241">
        <w:rPr>
          <w:rFonts w:ascii="Times New Roman" w:eastAsia="Calibri" w:hAnsi="Times New Roman" w:cs="Times New Roman"/>
          <w:sz w:val="24"/>
          <w:szCs w:val="24"/>
        </w:rPr>
        <w:t>– совокупность денежных поступлений и выплат, получаемых и осуществляемых в ходе реализации инвестиционного проекта.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Диверсификация инвестиционных рисков </w:t>
      </w:r>
      <w:r w:rsidRPr="00385241">
        <w:rPr>
          <w:rFonts w:ascii="Times New Roman" w:eastAsia="Calibri" w:hAnsi="Times New Roman" w:cs="Times New Roman"/>
          <w:sz w:val="24"/>
          <w:szCs w:val="24"/>
        </w:rPr>
        <w:t>– расширение в портфеле инвестора перечня активов, уровни доходности которых либо не коррелируют, либо слабо коррелируют друг с другом.</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Дисконтирование </w:t>
      </w:r>
      <w:r w:rsidRPr="00385241">
        <w:rPr>
          <w:rFonts w:ascii="Times New Roman" w:eastAsia="Calibri" w:hAnsi="Times New Roman" w:cs="Times New Roman"/>
          <w:sz w:val="24"/>
          <w:szCs w:val="24"/>
        </w:rPr>
        <w:t>– 1) метод приведения к одному моменту времени разновременных денежных поступлений и выплат, генерируемых рассматриваемым проектом в течение расчетного периода; 2) операция расчета современной ценности денежных сумм, относящихся к будущим периодам времени. Противоположная дисконтированию операция – расчет будущей ценности исходной денежной суммы – называется наращением, или компаундированием.</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Диффузия знаний</w:t>
      </w:r>
      <w:r w:rsidRPr="00385241">
        <w:rPr>
          <w:rFonts w:ascii="Times New Roman" w:eastAsia="Calibri" w:hAnsi="Times New Roman" w:cs="Times New Roman"/>
          <w:sz w:val="24"/>
          <w:szCs w:val="24"/>
        </w:rPr>
        <w:t xml:space="preserve"> – распределение знаний в пределах организации и обеспечение доступа к ним в приемлемой для сотрудников организации форме.</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Заемные и привлеченные бюджетные источники финансирования инвестиционной деятельности</w:t>
      </w:r>
      <w:r w:rsidRPr="00385241">
        <w:rPr>
          <w:rFonts w:ascii="Times New Roman" w:eastAsia="Calibri" w:hAnsi="Times New Roman" w:cs="Times New Roman"/>
          <w:sz w:val="24"/>
          <w:szCs w:val="24"/>
        </w:rPr>
        <w:t xml:space="preserve"> – ассигнования в рамках реализации государственных целевых программ; средства, выделяемые из бюджета институтам развития с государственным участием; инвестиционные налоговые кредиты и различные инвестиционные льготы.</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Заемные и привлеченные внебюджетные источники финансирования инвестиционной деятельности</w:t>
      </w:r>
      <w:r w:rsidRPr="00385241">
        <w:rPr>
          <w:rFonts w:ascii="Times New Roman" w:eastAsia="Calibri" w:hAnsi="Times New Roman" w:cs="Times New Roman"/>
          <w:sz w:val="24"/>
          <w:szCs w:val="24"/>
        </w:rPr>
        <w:t xml:space="preserve"> – кредиты коммерческих банков; средства, получаемые от эмиссии ценных бумаг; оборудование, получаемое по лизингу; средства, привлекаемые по концессионным соглашениям и соглашениям о разделе продукции, и т. д.</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Заемные источники инвестиций</w:t>
      </w:r>
      <w:r w:rsidRPr="00385241">
        <w:rPr>
          <w:rFonts w:ascii="Times New Roman" w:eastAsia="Calibri" w:hAnsi="Times New Roman" w:cs="Times New Roman"/>
          <w:sz w:val="24"/>
          <w:szCs w:val="24"/>
        </w:rPr>
        <w:t xml:space="preserve"> – привлекаемые на кредитной основе денежные средства и другое имущество (кредиты, эмиссия ценных бумаг, лизинг) для реализации инвестиционного проекта.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Заказчик − координатор Программы</w:t>
      </w:r>
      <w:r w:rsidRPr="00385241">
        <w:rPr>
          <w:rFonts w:ascii="Times New Roman" w:eastAsia="Calibri" w:hAnsi="Times New Roman" w:cs="Times New Roman"/>
          <w:sz w:val="24"/>
          <w:szCs w:val="24"/>
        </w:rPr>
        <w:t xml:space="preserve"> – уполномоченная Решением Совета глав правительств СНГ организация, осуществляющая в рамках Программы координацию деятельности национальных государственных заказчиков.</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Заявка</w:t>
      </w:r>
      <w:r w:rsidRPr="00385241">
        <w:rPr>
          <w:rFonts w:ascii="Times New Roman" w:eastAsia="Calibri" w:hAnsi="Times New Roman" w:cs="Times New Roman"/>
          <w:sz w:val="24"/>
          <w:szCs w:val="24"/>
        </w:rPr>
        <w:t xml:space="preserve"> – документ установленной формы на включение инновационного проекта в Программу.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Издержки жизненного цикла </w:t>
      </w:r>
      <w:r w:rsidRPr="00385241">
        <w:rPr>
          <w:rFonts w:ascii="Times New Roman" w:eastAsia="Calibri" w:hAnsi="Times New Roman" w:cs="Times New Roman"/>
          <w:sz w:val="24"/>
          <w:szCs w:val="24"/>
        </w:rPr>
        <w:t>– полные издержки, включая расходы на проектирование, строительство, эксплуатацию и ремонт оборудования, понесенные за весь период действия соглашения по проекту.</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lastRenderedPageBreak/>
        <w:t>Изобретение</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техническое решение, являющееся новым, имеющее правовую охрану, изобретательский уровень и промышленное применение</w:t>
      </w:r>
      <w:r w:rsidRPr="00385241">
        <w:rPr>
          <w:rFonts w:ascii="Times New Roman" w:eastAsia="Calibri" w:hAnsi="Times New Roman" w:cs="Times New Roman"/>
          <w:sz w:val="24"/>
          <w:szCs w:val="24"/>
          <w:vertAlign w:val="superscript"/>
        </w:rPr>
        <w:footnoteReference w:id="4"/>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Инвестиции</w:t>
      </w:r>
      <w:r w:rsidRPr="00385241">
        <w:rPr>
          <w:rFonts w:ascii="Times New Roman" w:eastAsia="Calibri" w:hAnsi="Times New Roman" w:cs="Times New Roman"/>
          <w:sz w:val="24"/>
          <w:szCs w:val="24"/>
        </w:rPr>
        <w:t xml:space="preserve"> – вложения капитала в форме денежных средств, целевых банковских вкладов, ценных бумаг, технологий, машин, оборудования, другого имущества, а также имущественных и неимущественных прав, имеющих денежную оценку, в объекты предпринимательской или иной деятельности для достижения стратегических целей инвестора.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Инвестиционная политика государства</w:t>
      </w:r>
      <w:r w:rsidRPr="00385241">
        <w:rPr>
          <w:rFonts w:ascii="Times New Roman" w:eastAsia="Calibri" w:hAnsi="Times New Roman" w:cs="Times New Roman"/>
          <w:sz w:val="24"/>
          <w:szCs w:val="24"/>
        </w:rPr>
        <w:t xml:space="preserve"> – система мер государственного регулирования экономики, направленная на формирование благоприятного инвестиционного климата и повышение эффективности использования  бюджетных инвестиционных ресурсов.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Инвестиционная стратегия</w:t>
      </w:r>
      <w:r w:rsidRPr="00385241">
        <w:rPr>
          <w:rFonts w:ascii="Times New Roman" w:eastAsia="Calibri" w:hAnsi="Times New Roman" w:cs="Times New Roman"/>
          <w:sz w:val="24"/>
          <w:szCs w:val="24"/>
        </w:rPr>
        <w:t xml:space="preserve"> – формирование системы долгосрочных целей инвестиционной деятельности и выбор наиболее эффективных  методов их достижения.</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Инвестиционный проект</w:t>
      </w:r>
      <w:r w:rsidRPr="00385241">
        <w:rPr>
          <w:rFonts w:ascii="Times New Roman" w:eastAsia="Calibri" w:hAnsi="Times New Roman" w:cs="Times New Roman"/>
          <w:sz w:val="24"/>
          <w:szCs w:val="24"/>
        </w:rPr>
        <w:t xml:space="preserve"> – комплексный план мероприятий, направленных на создание нового и модернизацию действующего производства товаров и (или) услуг и обеспечивающих достижение целей участников проекта.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Инноватика</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область знаний, включающая методологию и организацию инновационной деятельности. </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Инновации</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новые или усовершенствованные технологии, виды продукции или услуг, а также организационно-технические решения производственного, административного, коммерческого или иного характера, непосредственно способствующие продвижению технологий, товарной продукции и услуг на рынок.</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Инновационная активность (организации)</w:t>
      </w:r>
      <w:r w:rsidRPr="00385241">
        <w:rPr>
          <w:rFonts w:ascii="Times New Roman" w:eastAsia="Calibri" w:hAnsi="Times New Roman" w:cs="Times New Roman"/>
          <w:sz w:val="24"/>
          <w:szCs w:val="24"/>
        </w:rPr>
        <w:t xml:space="preserve"> – степень участия организации в осуществлении инновационной деятельности в целом или отдельных ее видов в течение определенного периода времени. Уровень инновационной активности организаций обычно определяется как отношение числа организаций, осуществляющих технологические организационные или маркетинговые инновации, к общему числу обследованных за определенный период времени организаций в стране, отрасли, регионе и т.д.</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Инновационная деятельность</w:t>
      </w:r>
      <w:r w:rsidRPr="00385241">
        <w:rPr>
          <w:rFonts w:ascii="Times New Roman" w:eastAsia="Calibri" w:hAnsi="Times New Roman" w:cs="Times New Roman"/>
          <w:sz w:val="24"/>
          <w:szCs w:val="24"/>
        </w:rPr>
        <w:t xml:space="preserve"> – вид деятельности, связанный с трансформацией идей (обычно результатов научных исследований и разработок либо иных научно-технических достижений) в технологически новые или усовершенствованные продукты или услуги, </w:t>
      </w:r>
      <w:r w:rsidRPr="00385241">
        <w:rPr>
          <w:rFonts w:ascii="Times New Roman" w:eastAsia="Calibri" w:hAnsi="Times New Roman" w:cs="Times New Roman"/>
          <w:sz w:val="24"/>
          <w:szCs w:val="24"/>
        </w:rPr>
        <w:lastRenderedPageBreak/>
        <w:t xml:space="preserve">внедренные на рынке, в новые или усовершенствованные технологические процессы или способы производства (передачи) услуг, использованные в практической деятельности. Инновационная деятельность предполагает целый комплекс научных, технологических, организационных, финансовых и коммерческих мероприятий, и именно в своей совокупности они приводят к инновациям.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Инновационная инфраструктура</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совокупность юридических лиц, ресурсов и средств, обеспечивающих материально-техническое, финансовое, организационно-методическое, информационное, консультационное и иное обслуживание, способствующее осуществлению инновационной деятельности</w:t>
      </w:r>
      <w:r w:rsidRPr="00385241">
        <w:rPr>
          <w:rFonts w:ascii="Times New Roman" w:eastAsia="Calibri" w:hAnsi="Times New Roman" w:cs="Times New Roman"/>
          <w:sz w:val="24"/>
          <w:szCs w:val="24"/>
          <w:vertAlign w:val="superscript"/>
        </w:rPr>
        <w:footnoteReference w:id="5"/>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Инновационная программа</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комплекс инновационных проектов и мероприятий, согласованный по ресурсам, исполнителям и срокам их осуществления и обеспечивающий эффективное решение задач по освоению и распространению принципиально новых видов продукции (технологий).</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Инновационная продукция (услуги инновационного характера)</w:t>
      </w:r>
      <w:r w:rsidRPr="00385241">
        <w:rPr>
          <w:rFonts w:ascii="Times New Roman" w:eastAsia="Calibri" w:hAnsi="Times New Roman" w:cs="Times New Roman"/>
          <w:sz w:val="24"/>
          <w:szCs w:val="24"/>
        </w:rPr>
        <w:t xml:space="preserve"> – продукция (услуги), подвергавшаяся технологическим изменениям разной степени в течение последних трех лет.</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Инновационная сфера</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область деятельности производителей и потребителей инновационной продукции (работ, услуг), включающая создание и распространение инноваций. </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Инновационная экосистема</w:t>
      </w:r>
      <w:r w:rsidRPr="00385241">
        <w:rPr>
          <w:rFonts w:ascii="Times New Roman" w:eastAsia="Calibri" w:hAnsi="Times New Roman" w:cs="Times New Roman"/>
          <w:sz w:val="24"/>
          <w:szCs w:val="24"/>
        </w:rPr>
        <w:t xml:space="preserve"> – совокупность взаимоотношений всех элементов сферы инновационной деятельности, характеризующих восприимчивость государства и общества к инновациям, определяющих эффективность процесса создания и использования инноваций.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Инновационно активные предприятия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предприятия, осуществляющие разработку и внедрение новой или усовершенствованной продукции, технологических процессов или иных видов инновационной деятельности.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Инновационное предприятие (фирма)</w:t>
      </w:r>
      <w:r w:rsidRPr="00385241">
        <w:rPr>
          <w:rFonts w:ascii="Times New Roman" w:eastAsia="Calibri" w:hAnsi="Times New Roman" w:cs="Times New Roman"/>
          <w:sz w:val="24"/>
          <w:szCs w:val="24"/>
        </w:rPr>
        <w:t xml:space="preserve"> – экономическая единица любой организационно-правовой формы, научно-технический потенциал которой составляет значительную долю ее экономического потенциала, а затраты на НИОКР – весомую долю ее объемов продаж (если ориентироваться на показатель, принятый в Японии, – 3 %). По большей части продукты, составляющие производственную программу подобной экономической единицы, находятся на стадиях освоения или роста жизненного цикла и заменяются новыми </w:t>
      </w:r>
      <w:r w:rsidRPr="00385241">
        <w:rPr>
          <w:rFonts w:ascii="Times New Roman" w:eastAsia="Calibri" w:hAnsi="Times New Roman" w:cs="Times New Roman"/>
          <w:sz w:val="24"/>
          <w:szCs w:val="24"/>
        </w:rPr>
        <w:lastRenderedPageBreak/>
        <w:t>продуктами вскоре после стабилизации объема их продаж. Важнейшее место среди активов подобной компании занимают нематериальные активы. Это любая фирма, проявляющая большую инновационную активность и участвующая в инновационном процессе.</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b/>
          <w:sz w:val="24"/>
          <w:szCs w:val="24"/>
        </w:rPr>
        <w:t>Инновационный потенциал</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совокупность ресурсов различных видов, включающая материальные, финансовые, интеллектуальные, научно-технические и иные ресурсы, необходимые для осуществления инновационной деятельности.</w:t>
      </w:r>
    </w:p>
    <w:p w:rsidR="005512C3" w:rsidRPr="007F2622"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Инновационный проект</w:t>
      </w:r>
      <w:r w:rsidRPr="00385241">
        <w:rPr>
          <w:rFonts w:ascii="Times New Roman" w:eastAsia="Calibri" w:hAnsi="Times New Roman" w:cs="Times New Roman"/>
          <w:sz w:val="24"/>
          <w:szCs w:val="24"/>
        </w:rPr>
        <w:t xml:space="preserve"> – 1) совокупность мероприятий по разработке, освоению и выводу на рынок новых или усовершенствованных продуктов и услуг, новых или усовершенствованных процессов или способов производства (передачи) продуктов и услуг</w:t>
      </w:r>
      <w:r w:rsidRPr="00385241">
        <w:rPr>
          <w:rFonts w:ascii="Times New Roman" w:eastAsia="Calibri" w:hAnsi="Times New Roman" w:cs="Times New Roman"/>
          <w:sz w:val="24"/>
          <w:szCs w:val="24"/>
          <w:vertAlign w:val="superscript"/>
        </w:rPr>
        <w:footnoteReference w:id="6"/>
      </w:r>
      <w:r w:rsidRPr="00385241">
        <w:rPr>
          <w:rFonts w:ascii="Times New Roman" w:eastAsia="Calibri" w:hAnsi="Times New Roman" w:cs="Times New Roman"/>
          <w:sz w:val="24"/>
          <w:szCs w:val="24"/>
        </w:rPr>
        <w:t>; 2) проект, содержанием которого является проведение прикладных научных исследований и (или) разработок, их практическое использование в производстве и реализации</w:t>
      </w:r>
      <w:r w:rsidRPr="00385241">
        <w:rPr>
          <w:rFonts w:ascii="Times New Roman" w:eastAsia="Calibri" w:hAnsi="Times New Roman" w:cs="Times New Roman"/>
          <w:sz w:val="24"/>
          <w:szCs w:val="24"/>
          <w:vertAlign w:val="superscript"/>
        </w:rPr>
        <w:footnoteReference w:id="7"/>
      </w:r>
      <w:r>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Инновационный процесс</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процесс последовательного проведения работ по преобразованию новшества в продукцию и введение ее на рынок для коммерческого применения</w:t>
      </w:r>
      <w:r w:rsidRPr="00385241">
        <w:rPr>
          <w:rFonts w:ascii="Times New Roman" w:eastAsia="Calibri" w:hAnsi="Times New Roman" w:cs="Times New Roman"/>
          <w:sz w:val="24"/>
          <w:szCs w:val="24"/>
          <w:vertAlign w:val="superscript"/>
        </w:rPr>
        <w:footnoteReference w:id="8"/>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Инновационный товар (услуга)</w:t>
      </w:r>
      <w:r w:rsidRPr="00385241">
        <w:rPr>
          <w:rFonts w:ascii="Times New Roman" w:eastAsia="Calibri" w:hAnsi="Times New Roman" w:cs="Times New Roman"/>
          <w:sz w:val="24"/>
          <w:szCs w:val="24"/>
        </w:rPr>
        <w:t xml:space="preserve"> – товары, работы, услуги, повергавшиеся технологическим изменениям разной степени в течение последних трех лет.</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Инновационный центр</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субъект инновационной инфраструктуры, осуществляющий совместные исследования с фирмами, обучение студентов, переподготовку и повышение квалификации специалистов с высшим образованием.</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Инновационный цикл</w:t>
      </w:r>
      <w:r w:rsidRPr="00385241">
        <w:rPr>
          <w:rFonts w:ascii="Times New Roman" w:eastAsia="Calibri" w:hAnsi="Times New Roman" w:cs="Times New Roman"/>
          <w:sz w:val="24"/>
          <w:szCs w:val="24"/>
        </w:rPr>
        <w:t xml:space="preserve"> – процесс, охватывающий множество последовательных стадий перехода фундаментальных знаний в инновационную продукцию и услуги, приобретаемые потребительским и производственным сектором.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Инновация интегрирующая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полученная за счет использования (интегрирования) оптимального набора (комплекса) ранее накопленных и проверенных в мировой практике достижений (знаний, технологий, оборудования).</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lastRenderedPageBreak/>
        <w:t>Инновация организационная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связанная с</w:t>
      </w:r>
      <w:r w:rsidRPr="00385241">
        <w:rPr>
          <w:rFonts w:ascii="Times New Roman" w:eastAsia="Arial" w:hAnsi="Times New Roman" w:cs="Times New Roman"/>
          <w:sz w:val="24"/>
          <w:szCs w:val="24"/>
        </w:rPr>
        <w:t xml:space="preserve"> </w:t>
      </w:r>
      <w:r w:rsidRPr="00385241">
        <w:rPr>
          <w:rFonts w:ascii="Times New Roman" w:eastAsia="Calibri" w:hAnsi="Times New Roman" w:cs="Times New Roman"/>
          <w:sz w:val="24"/>
          <w:szCs w:val="24"/>
        </w:rPr>
        <w:t>созданием или совершенствованием организации и управления производством, процессами, трудовыми ресурсами.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Инновация социальная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связанная с улучшением социально-бытовых условий жизни, экологии, гигиены и безопасности труда, культуры и досуга.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Инновация технологическая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связанная с разработкой и освоением новых или усовершенствованных технологических процессов</w:t>
      </w:r>
      <w:r w:rsidRPr="00385241">
        <w:rPr>
          <w:rFonts w:ascii="Times New Roman" w:eastAsia="Calibri" w:hAnsi="Times New Roman" w:cs="Times New Roman"/>
          <w:sz w:val="24"/>
          <w:szCs w:val="24"/>
          <w:vertAlign w:val="superscript"/>
        </w:rPr>
        <w:footnoteReference w:id="9"/>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Инновация услуг</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связанная с непосредствен</w:t>
      </w:r>
      <w:r w:rsidRPr="00385241">
        <w:rPr>
          <w:rFonts w:ascii="Times New Roman" w:eastAsia="Calibri" w:hAnsi="Times New Roman" w:cs="Times New Roman"/>
          <w:sz w:val="24"/>
          <w:szCs w:val="24"/>
        </w:rPr>
        <w:softHyphen/>
        <w:t>ным взаимодействием субъектов инновационной деятельности по удовлетворению нужд в процессе этой деятельности.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Институты развития</w:t>
      </w:r>
      <w:r w:rsidRPr="00385241">
        <w:rPr>
          <w:rFonts w:ascii="Times New Roman" w:eastAsia="Calibri" w:hAnsi="Times New Roman" w:cs="Times New Roman"/>
          <w:sz w:val="24"/>
          <w:szCs w:val="24"/>
        </w:rPr>
        <w:t xml:space="preserve"> – институты, созданные в целях содействия экономическому росту и повышения конкурентоспособности национальной экономики. Большинство институтов развития вовлекаются в проектное финансирование на многосторонней основе. Их помощь направлена на </w:t>
      </w:r>
      <w:r w:rsidRPr="00385241">
        <w:rPr>
          <w:rFonts w:ascii="Times New Roman" w:eastAsia="Calibri" w:hAnsi="Times New Roman" w:cs="Times New Roman"/>
          <w:spacing w:val="-4"/>
          <w:sz w:val="24"/>
          <w:szCs w:val="24"/>
        </w:rPr>
        <w:t>финансирование, консультирование и сопровождение наиболее жизнеспособных государственно</w:t>
      </w:r>
      <w:r w:rsidRPr="00385241">
        <w:rPr>
          <w:rFonts w:ascii="Times New Roman" w:eastAsia="Calibri" w:hAnsi="Times New Roman" w:cs="Times New Roman"/>
          <w:sz w:val="24"/>
          <w:szCs w:val="24"/>
        </w:rPr>
        <w:t>-частных коммерческих проектов в общественном секторе.</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Интеллектуальная собственность </w:t>
      </w:r>
      <w:r w:rsidRPr="00385241">
        <w:rPr>
          <w:rFonts w:ascii="Times New Roman" w:eastAsia="Calibri" w:hAnsi="Times New Roman" w:cs="Times New Roman"/>
          <w:sz w:val="24"/>
          <w:szCs w:val="24"/>
        </w:rPr>
        <w:t xml:space="preserve">– исключительное право владеть и распоряжаться определенной формой собственности, связанной с результатами интеллектуальной деятельности физического или юридического лица в области науки, технологий, производства и пр., обеспечивающее их владельцу или пользователю определенные экономические выгоды; исключительные права на результаты интеллектуальной деятельности, включая права, определенные в статье 2 Конвенции, учреждающей Всемирную организацию интеллектуальной собственности, подписанной в Стокгольме 14 июля 1967 года.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Информация</w:t>
      </w:r>
      <w:r w:rsidRPr="00385241">
        <w:rPr>
          <w:rFonts w:ascii="Times New Roman" w:eastAsia="Calibri" w:hAnsi="Times New Roman" w:cs="Times New Roman"/>
          <w:sz w:val="24"/>
          <w:szCs w:val="24"/>
        </w:rPr>
        <w:t xml:space="preserve"> – сведения о лицах, предметах, фактах, событиях, явлениях и процессах, касающихся предмета договора, хода его исполнения и полученных результатов, независимо от формы их представления.</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Инфраструктурный разрыв </w:t>
      </w:r>
      <w:r w:rsidRPr="00385241">
        <w:rPr>
          <w:rFonts w:ascii="Times New Roman" w:eastAsia="Calibri" w:hAnsi="Times New Roman" w:cs="Times New Roman"/>
          <w:sz w:val="24"/>
          <w:szCs w:val="24"/>
        </w:rPr>
        <w:t>– различие между объемом существующей инфраструктуры по видам экономической деятельности и ее целевым уровнем, удовлетворяющим на определенный период времени задачам социально-экономического развития страны (региона, муниципалитета).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Источники финансирования исследований и разработок</w:t>
      </w:r>
      <w:r w:rsidRPr="00385241">
        <w:rPr>
          <w:rFonts w:ascii="Times New Roman" w:eastAsia="Calibri" w:hAnsi="Times New Roman" w:cs="Times New Roman"/>
          <w:sz w:val="24"/>
          <w:szCs w:val="24"/>
        </w:rPr>
        <w:t xml:space="preserve"> – первичные источники денежных средств на исследования и разработки, которые определяются на основе факта прямой передачи средств от организации-заказчика организации-исполнителю.</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lastRenderedPageBreak/>
        <w:t>Капитальные вложения</w:t>
      </w:r>
      <w:r w:rsidRPr="00385241">
        <w:rPr>
          <w:rFonts w:ascii="Times New Roman" w:eastAsia="Calibri" w:hAnsi="Times New Roman" w:cs="Times New Roman"/>
          <w:sz w:val="24"/>
          <w:szCs w:val="24"/>
        </w:rPr>
        <w:t xml:space="preserve"> – инвестиции в основной капитал, в том числе затраты на новое строительство, расширение и реконструкцию и техническое перевооружение действующих производств, приобретение машин и оборудования, проектно-изыскательские работы и другие затраты.</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Коммерциализация инноваций</w:t>
      </w:r>
      <w:r w:rsidRPr="00385241">
        <w:rPr>
          <w:rFonts w:ascii="Times New Roman" w:eastAsia="Calibri" w:hAnsi="Times New Roman" w:cs="Times New Roman"/>
          <w:sz w:val="24"/>
          <w:szCs w:val="24"/>
        </w:rPr>
        <w:t xml:space="preserve"> – привлечение инвесторов для финансирования деятельности по реализации новшества (части инновационного процесса) из расчета участия в будущих прибылях в случае успеха.</w:t>
      </w:r>
    </w:p>
    <w:p w:rsidR="005512C3" w:rsidRPr="00385241" w:rsidRDefault="005512C3" w:rsidP="005512C3">
      <w:pPr>
        <w:spacing w:before="120" w:line="360" w:lineRule="auto"/>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b/>
          <w:spacing w:val="-4"/>
          <w:sz w:val="24"/>
          <w:szCs w:val="24"/>
        </w:rPr>
        <w:t>Комплекс мероприятий по реализации Программы</w:t>
      </w:r>
      <w:r w:rsidRPr="00385241">
        <w:rPr>
          <w:rFonts w:ascii="Times New Roman" w:eastAsia="Calibri" w:hAnsi="Times New Roman" w:cs="Times New Roman"/>
          <w:spacing w:val="-4"/>
          <w:sz w:val="24"/>
          <w:szCs w:val="24"/>
        </w:rPr>
        <w:t xml:space="preserve"> – совокупность разработанных мероприятий на период до 2020 года, одобренных высшим органом СНГ, осуществление которых способствует достижению целей Программы.</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Контракты жизненного цикла </w:t>
      </w:r>
      <w:r w:rsidRPr="00385241">
        <w:rPr>
          <w:rFonts w:ascii="Times New Roman" w:eastAsia="Calibri" w:hAnsi="Times New Roman" w:cs="Times New Roman"/>
          <w:sz w:val="24"/>
          <w:szCs w:val="24"/>
        </w:rPr>
        <w:t>– согласно условиям данного контракта одна сторона – исполнитель инфраструктурного проекта за свой счет и с использованием собственных материалов возводит инфраструктурный объект и эксплуатирует его в течение всего расчетного срока эксплуатации (жизненного цикла), другая сторона – государство или муниципальное образование оплачивает за счет бюджета соответствующего уровня услуги по предоставлению объекта в пользование.</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Координатор проекта</w:t>
      </w:r>
      <w:r w:rsidRPr="00385241">
        <w:rPr>
          <w:rFonts w:ascii="Times New Roman" w:eastAsia="Calibri" w:hAnsi="Times New Roman" w:cs="Times New Roman"/>
          <w:sz w:val="24"/>
          <w:szCs w:val="24"/>
        </w:rPr>
        <w:t xml:space="preserve"> – сторона – участник проекта, реализующая функции головной организации по проекту.</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Кредит банковский</w:t>
      </w:r>
      <w:r w:rsidRPr="00385241">
        <w:rPr>
          <w:rFonts w:ascii="Times New Roman" w:eastAsia="Calibri" w:hAnsi="Times New Roman" w:cs="Times New Roman"/>
          <w:sz w:val="24"/>
          <w:szCs w:val="24"/>
        </w:rPr>
        <w:t xml:space="preserve"> – вид сделки, при которой банк предоставляет денежные средства заемщику на условиях возвратности, платности и срочности.</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Лизинг</w:t>
      </w:r>
      <w:r w:rsidRPr="00385241">
        <w:rPr>
          <w:rFonts w:ascii="Times New Roman" w:eastAsia="Calibri" w:hAnsi="Times New Roman" w:cs="Times New Roman"/>
          <w:sz w:val="24"/>
          <w:szCs w:val="24"/>
        </w:rPr>
        <w:t xml:space="preserve"> – аренда на определенный срок (как правило, от нескольких месяцев до нескольких лет) технических средств и сооружений производственного назначения. В период действия договора право собственности на лизинговое имущество принадлежит лизингодателю, а право на пользование – лизингополучателю.</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pacing w:val="-4"/>
          <w:sz w:val="24"/>
          <w:szCs w:val="24"/>
        </w:rPr>
        <w:t>Лизинговая деятельность</w:t>
      </w:r>
      <w:r w:rsidRPr="00385241">
        <w:rPr>
          <w:rFonts w:ascii="Times New Roman" w:eastAsia="Calibri" w:hAnsi="Times New Roman" w:cs="Times New Roman"/>
          <w:spacing w:val="-4"/>
          <w:sz w:val="24"/>
          <w:szCs w:val="24"/>
        </w:rPr>
        <w:t xml:space="preserve"> – вид инвестиционной деятельности по приобретению</w:t>
      </w:r>
      <w:r w:rsidRPr="00385241">
        <w:rPr>
          <w:rFonts w:ascii="Times New Roman" w:eastAsia="Calibri" w:hAnsi="Times New Roman" w:cs="Times New Roman"/>
          <w:sz w:val="24"/>
          <w:szCs w:val="24"/>
        </w:rPr>
        <w:t xml:space="preserve"> имущества и передаче его в лизинг.</w:t>
      </w:r>
    </w:p>
    <w:p w:rsidR="005512C3" w:rsidRPr="00385241" w:rsidRDefault="005512C3" w:rsidP="005512C3">
      <w:pPr>
        <w:spacing w:before="120" w:line="360" w:lineRule="auto"/>
        <w:contextualSpacing/>
        <w:jc w:val="both"/>
        <w:rPr>
          <w:rFonts w:ascii="Times New Roman" w:eastAsia="Calibri" w:hAnsi="Times New Roman" w:cs="Times New Roman"/>
          <w:spacing w:val="-4"/>
          <w:sz w:val="24"/>
          <w:szCs w:val="24"/>
        </w:rPr>
      </w:pPr>
      <w:r w:rsidRPr="00385241">
        <w:rPr>
          <w:rFonts w:ascii="Times New Roman" w:eastAsia="Calibri" w:hAnsi="Times New Roman" w:cs="Times New Roman"/>
          <w:b/>
          <w:sz w:val="24"/>
          <w:szCs w:val="24"/>
        </w:rPr>
        <w:t>Межгосударственная программа инновационного сотрудничества государств</w:t>
      </w:r>
      <w:r w:rsidRPr="00385241">
        <w:rPr>
          <w:rFonts w:ascii="Times New Roman" w:eastAsia="Calibri" w:hAnsi="Times New Roman" w:cs="Times New Roman"/>
          <w:sz w:val="24"/>
          <w:szCs w:val="24"/>
        </w:rPr>
        <w:t xml:space="preserve"> – </w:t>
      </w:r>
      <w:r w:rsidRPr="00385241">
        <w:rPr>
          <w:rFonts w:ascii="Times New Roman" w:eastAsia="Calibri" w:hAnsi="Times New Roman" w:cs="Times New Roman"/>
          <w:b/>
          <w:sz w:val="24"/>
          <w:szCs w:val="24"/>
        </w:rPr>
        <w:t>участников СНГ на период до 2020 года</w:t>
      </w:r>
      <w:r w:rsidRPr="00385241">
        <w:rPr>
          <w:rFonts w:ascii="Times New Roman" w:eastAsia="Calibri" w:hAnsi="Times New Roman" w:cs="Times New Roman"/>
          <w:sz w:val="24"/>
          <w:szCs w:val="24"/>
        </w:rPr>
        <w:t xml:space="preserve"> </w:t>
      </w:r>
      <w:r w:rsidRPr="00385241">
        <w:rPr>
          <w:rFonts w:ascii="Times New Roman" w:eastAsia="Calibri" w:hAnsi="Times New Roman" w:cs="Times New Roman"/>
          <w:b/>
          <w:sz w:val="24"/>
          <w:szCs w:val="24"/>
        </w:rPr>
        <w:t>(Программа)</w:t>
      </w:r>
      <w:r w:rsidRPr="00385241">
        <w:rPr>
          <w:rFonts w:ascii="Times New Roman" w:eastAsia="Calibri" w:hAnsi="Times New Roman" w:cs="Times New Roman"/>
          <w:sz w:val="24"/>
          <w:szCs w:val="24"/>
        </w:rPr>
        <w:t xml:space="preserve"> – согласованная и взаимоувязанная на межгосударственном уровне система мероприятий, совместных инновационных и инвестиционных проектов в составе межгосударственных целевых программ, </w:t>
      </w:r>
      <w:r w:rsidRPr="00385241">
        <w:rPr>
          <w:rFonts w:ascii="Times New Roman" w:eastAsia="Calibri" w:hAnsi="Times New Roman" w:cs="Times New Roman"/>
          <w:spacing w:val="-4"/>
          <w:sz w:val="24"/>
          <w:szCs w:val="24"/>
        </w:rPr>
        <w:t xml:space="preserve">формируемых на основе функциональных подпрограмм рамочной комплексной Программы. Программа является инструментом, способствующим достижению национальных стратегических целей экономического развития на базе использования преимуществ создаваемого единого инновационного пространства государств – участников СНГ и </w:t>
      </w:r>
      <w:r w:rsidRPr="00385241">
        <w:rPr>
          <w:rFonts w:ascii="Times New Roman" w:eastAsia="Calibri" w:hAnsi="Times New Roman" w:cs="Times New Roman"/>
          <w:spacing w:val="-4"/>
          <w:sz w:val="24"/>
          <w:szCs w:val="24"/>
        </w:rPr>
        <w:lastRenderedPageBreak/>
        <w:t>объединения усилий на приоритетных направлениях научно-технической деятельности, включая коммерциализацию ее результатов.</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Межгосударственное инновационное пространство</w:t>
      </w:r>
      <w:r w:rsidRPr="00385241">
        <w:rPr>
          <w:rFonts w:ascii="Times New Roman" w:eastAsia="Calibri" w:hAnsi="Times New Roman" w:cs="Times New Roman"/>
          <w:sz w:val="24"/>
          <w:szCs w:val="24"/>
        </w:rPr>
        <w:t xml:space="preserve"> – 1) социокультурная, экономическая и информационная среда, в которой государства проводят совместные действия по развитию науки и техники; внедрению в производство новых технологий, обеспечивающих выпуск конкурентоспособных на мировом рынке товаров и услуг; по объединению научно-технологического потенциала, усилий и ресурсов на новых прорывных направлениях исследований для устойчивого развития национальной экономики; 2) общность институтов, принципов и механизмов реализации государственных научно-технической и инновационной политики, гармонизации государственных программ, стандартов и требований по формированию и реализации инновационных проектов, непротиворечивость законодательства, регулирующего функционирование и развитие национальных инновационных систем, сочетаемых с равными возможностями использования результатов научно-технической деятельности в интересах Содружества Независимых Государств, </w:t>
      </w:r>
      <w:r w:rsidRPr="00385241">
        <w:rPr>
          <w:rFonts w:ascii="Times New Roman" w:eastAsia="Calibri" w:hAnsi="Times New Roman" w:cs="Times New Roman"/>
          <w:spacing w:val="-4"/>
          <w:sz w:val="24"/>
          <w:szCs w:val="24"/>
        </w:rPr>
        <w:t xml:space="preserve">государств – участников </w:t>
      </w:r>
      <w:r w:rsidRPr="00385241">
        <w:rPr>
          <w:rFonts w:ascii="Times New Roman" w:eastAsia="Calibri" w:hAnsi="Times New Roman" w:cs="Times New Roman"/>
          <w:sz w:val="24"/>
          <w:szCs w:val="24"/>
        </w:rPr>
        <w:t>СНГ и их граждан.</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Межгосударственный инновационный проект (проект)</w:t>
      </w:r>
      <w:r w:rsidRPr="00385241">
        <w:rPr>
          <w:rFonts w:ascii="Times New Roman" w:eastAsia="Calibri" w:hAnsi="Times New Roman" w:cs="Times New Roman"/>
          <w:sz w:val="24"/>
          <w:szCs w:val="24"/>
        </w:rPr>
        <w:t xml:space="preserve"> – взаимоувязанный по ресурсам, исполнителям и срокам выполнения комплекс мероприятий, необходимых для решения какой-либо научно-технической задачи (проблемы), с участием как минимум трех государств – участников СНГ.</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Межгосударственный совет по сотрудничеству в научно-технической и инновационной сферах (МС НТИ) </w:t>
      </w:r>
      <w:r w:rsidRPr="00385241">
        <w:rPr>
          <w:rFonts w:ascii="Times New Roman" w:eastAsia="Calibri" w:hAnsi="Times New Roman" w:cs="Times New Roman"/>
          <w:sz w:val="24"/>
          <w:szCs w:val="24"/>
        </w:rPr>
        <w:t xml:space="preserve">– орган отраслевого сотрудничества СНГ, созданный в целях формирования основных направлений и содействия координации научно-технической и инновационной политики, разработки финансово-экономических механизмов поддержки мероприятий и межгосударственных инновационных проектов Программы, осуществляющий свою деятельность в пределах полномочий, делегированных ему государствами – участниками СНГ.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Метрологическое обеспечение</w:t>
      </w:r>
      <w:r w:rsidRPr="00385241">
        <w:rPr>
          <w:rFonts w:ascii="Times New Roman" w:eastAsia="Calibri" w:hAnsi="Times New Roman" w:cs="Times New Roman"/>
          <w:sz w:val="24"/>
          <w:szCs w:val="24"/>
        </w:rPr>
        <w:t xml:space="preserve"> – утверждение и применение метрологических норм, правил и методик выполнения измерений, а также разработка, изготовление и применение технических средств для обеспечения единства и требуемой точности измерений.</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Наднациональное регулирование</w:t>
      </w:r>
      <w:r w:rsidRPr="00385241">
        <w:rPr>
          <w:rFonts w:ascii="Times New Roman" w:eastAsia="Calibri" w:hAnsi="Times New Roman" w:cs="Times New Roman"/>
          <w:sz w:val="24"/>
          <w:szCs w:val="24"/>
        </w:rPr>
        <w:t xml:space="preserve"> – сознательное вмешательство соответствующих международных органов и организаций в экономические, социальные и прочие процессы развития общества. Например, наднациональное право – форма международного права, при которой государства идут на сознательное ограничение некоторых своих прав и делегирование некоторых полномочий наднациональным органам.</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lastRenderedPageBreak/>
        <w:t>Научно-техническая деятельность</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деятельность, включающая проведение прикладных исследований и разработок в целях создания новых или усовершенствования существующих способов и средств осуществления конкретных процессов</w:t>
      </w:r>
      <w:r w:rsidRPr="00385241">
        <w:rPr>
          <w:rFonts w:ascii="Times New Roman" w:eastAsia="Calibri" w:hAnsi="Times New Roman" w:cs="Times New Roman"/>
          <w:sz w:val="24"/>
          <w:szCs w:val="24"/>
          <w:vertAlign w:val="superscript"/>
        </w:rPr>
        <w:footnoteReference w:id="10"/>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Научно-техническая продукция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продукция, содержащая новые знания или решения, зафиксированная на любом информационном носителе, а также модели, макеты, образцы новых изделий, материалов и веществ</w:t>
      </w:r>
      <w:r w:rsidRPr="00385241">
        <w:rPr>
          <w:rFonts w:ascii="Times New Roman" w:eastAsia="Calibri" w:hAnsi="Times New Roman" w:cs="Times New Roman"/>
          <w:sz w:val="24"/>
          <w:szCs w:val="24"/>
          <w:vertAlign w:val="superscript"/>
        </w:rPr>
        <w:footnoteReference w:id="11"/>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Научно-технический потенциал</w:t>
      </w:r>
      <w:r w:rsidRPr="00385241">
        <w:rPr>
          <w:rFonts w:ascii="Times New Roman" w:eastAsia="Calibri" w:hAnsi="Times New Roman" w:cs="Times New Roman"/>
          <w:sz w:val="24"/>
          <w:szCs w:val="24"/>
        </w:rPr>
        <w:t xml:space="preserve"> – совокупность располагаемых, привлекаемых и мобилизируемых кадров, информационных, финансовых, материально-технических и организационно-управленческих ресурсов и возможностей общества (государства, региона, отрасли промышленности, организации, предприятий и др.) для достижения поставленных целей научно-технологического развития.</w:t>
      </w:r>
    </w:p>
    <w:p w:rsidR="005512C3" w:rsidRPr="00385241" w:rsidRDefault="005512C3" w:rsidP="005512C3">
      <w:pPr>
        <w:spacing w:before="120" w:line="360" w:lineRule="auto"/>
        <w:contextualSpacing/>
        <w:jc w:val="both"/>
        <w:rPr>
          <w:rFonts w:ascii="Times New Roman" w:eastAsia="Calibri" w:hAnsi="Times New Roman" w:cs="Times New Roman"/>
          <w:b/>
          <w:sz w:val="24"/>
          <w:szCs w:val="24"/>
        </w:rPr>
      </w:pPr>
      <w:r w:rsidRPr="00385241">
        <w:rPr>
          <w:rFonts w:ascii="Times New Roman" w:eastAsia="Calibri" w:hAnsi="Times New Roman" w:cs="Times New Roman"/>
          <w:b/>
          <w:sz w:val="24"/>
          <w:szCs w:val="24"/>
        </w:rPr>
        <w:t xml:space="preserve">Научная школа </w:t>
      </w:r>
      <w:r w:rsidRPr="00385241">
        <w:rPr>
          <w:rFonts w:ascii="Times New Roman" w:eastAsia="Calibri" w:hAnsi="Times New Roman" w:cs="Times New Roman"/>
          <w:sz w:val="24"/>
          <w:szCs w:val="24"/>
        </w:rPr>
        <w:t>– научный коллектив, объединённый организационно, тематически и методологически, а также имеющий общую систему взглядов, интересов и традиций, которые сохраняются и развиваются при смене научных поколений.</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Научные исследования и разработки</w:t>
      </w:r>
      <w:r w:rsidRPr="00385241">
        <w:rPr>
          <w:rFonts w:ascii="Times New Roman" w:eastAsia="Calibri" w:hAnsi="Times New Roman" w:cs="Times New Roman"/>
          <w:sz w:val="24"/>
          <w:szCs w:val="24"/>
        </w:rPr>
        <w:t xml:space="preserve"> – творческая деятельность, осуществляемая на систематической основе в целях увеличения суммы научных знаний, в том числе о человеке, природе и обществе, а также поиска новых областей применения этих знаний</w:t>
      </w:r>
      <w:r w:rsidRPr="00385241">
        <w:rPr>
          <w:rFonts w:ascii="Times New Roman" w:eastAsia="Calibri" w:hAnsi="Times New Roman" w:cs="Times New Roman"/>
          <w:sz w:val="24"/>
          <w:szCs w:val="24"/>
          <w:vertAlign w:val="superscript"/>
        </w:rPr>
        <w:footnoteReference w:id="12"/>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Национальная инновационная система</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совокупность законодательных, структурных и функциональных компонентов, обеспечивающих развитие инновационной деятельности в государстве</w:t>
      </w:r>
      <w:r w:rsidRPr="00385241">
        <w:rPr>
          <w:rFonts w:ascii="Times New Roman" w:eastAsia="Calibri" w:hAnsi="Times New Roman" w:cs="Times New Roman"/>
          <w:sz w:val="24"/>
          <w:szCs w:val="24"/>
          <w:vertAlign w:val="superscript"/>
        </w:rPr>
        <w:footnoteReference w:id="13"/>
      </w:r>
      <w:r w:rsidRPr="00385241">
        <w:rPr>
          <w:rFonts w:ascii="Times New Roman" w:eastAsia="Calibri" w:hAnsi="Times New Roman" w:cs="Times New Roman"/>
          <w:sz w:val="24"/>
          <w:szCs w:val="24"/>
        </w:rPr>
        <w:t xml:space="preserve">.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Национальный государственный заказчик</w:t>
      </w:r>
      <w:r w:rsidRPr="00385241">
        <w:rPr>
          <w:rFonts w:ascii="Times New Roman" w:eastAsia="Calibri" w:hAnsi="Times New Roman" w:cs="Times New Roman"/>
          <w:sz w:val="24"/>
          <w:szCs w:val="24"/>
        </w:rPr>
        <w:t xml:space="preserve"> – орган исполнительной власти  государства − участника СНГ, участвующего в реализации Программы. Структура, которая ответственна за поиск и аккумулирование инновационных проектов, реализуемых совместно на территориях двух государств − участников СНГ и более.</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Национальный контактный центр</w:t>
      </w:r>
      <w:r w:rsidRPr="00385241">
        <w:rPr>
          <w:rFonts w:ascii="Times New Roman" w:eastAsia="Calibri" w:hAnsi="Times New Roman" w:cs="Times New Roman"/>
          <w:sz w:val="24"/>
          <w:szCs w:val="24"/>
        </w:rPr>
        <w:t xml:space="preserve"> – организация, подведомственная Национальному государственному заказчику, создаваемая в рамках определенной программы, </w:t>
      </w:r>
      <w:r w:rsidRPr="00385241">
        <w:rPr>
          <w:rFonts w:ascii="Times New Roman" w:eastAsia="Calibri" w:hAnsi="Times New Roman" w:cs="Times New Roman"/>
          <w:sz w:val="24"/>
          <w:szCs w:val="24"/>
        </w:rPr>
        <w:lastRenderedPageBreak/>
        <w:t>определяемая в государствах – участниках  Программы для распространения информации, оказания организационной, информационной, консультационной и прочей помощи научным, научно-производственным коллективам, предприятиям малого и среднего бизнеса, желающим участвовать или участвующих в выполнении мероприятий и реализации межгосударственных инновационных проектов Программы.</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Новая продукция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продукция, впервые изготовленная в стране (на предприятии) или отличающаяся от выпускаемой улучшенными свойствами или характеристиками и получающая  новое обозначение.</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Новшество</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научное знание, обладающее новыми или существенно отличающимися от существующих решениями.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Ноу-хау</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техническая, организационная или коммерческая информация, составляющая секрет производства товаров, работ и услуг, имеющая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Обладатель информации принимает надлежащие меры к охране ее конфиденциальности и обеспечению на законных основаниях необходимой охраной.</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Объекты промышленной собственности</w:t>
      </w:r>
      <w:r w:rsidRPr="00385241">
        <w:rPr>
          <w:rFonts w:ascii="Times New Roman" w:eastAsia="Calibri" w:hAnsi="Times New Roman" w:cs="Times New Roman"/>
          <w:sz w:val="24"/>
          <w:szCs w:val="24"/>
        </w:rPr>
        <w:t xml:space="preserve"> – изобретения, полезные модели, промышленные образцы, а также иные объекты промышленной собственности в соответствии со статьей 1 Парижской конвенции по охране промышленной собственности.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Общественная эффективность инвестиционного проекта</w:t>
      </w:r>
      <w:r w:rsidRPr="00385241">
        <w:rPr>
          <w:rFonts w:ascii="Times New Roman" w:eastAsia="Calibri" w:hAnsi="Times New Roman" w:cs="Times New Roman"/>
          <w:sz w:val="24"/>
          <w:szCs w:val="24"/>
        </w:rPr>
        <w:t xml:space="preserve"> – оценка обоснованности выделения ресурсов на реализацию инвестиционного проекта с точки зрения его значимости для общества. При расчете показателей общественной эффективности в денежных потоках отражается стоимостная оценка последствий осуществления конкретного проекта в других отраслях народного хозяйства, в социальной и экологической сферах.</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Оператор Программы</w:t>
      </w:r>
      <w:r w:rsidRPr="00385241">
        <w:rPr>
          <w:rFonts w:ascii="Times New Roman" w:eastAsia="Calibri" w:hAnsi="Times New Roman" w:cs="Times New Roman"/>
          <w:sz w:val="24"/>
          <w:szCs w:val="24"/>
        </w:rPr>
        <w:t xml:space="preserve"> – уполномоченная Советом глав правительств СНГ организация, осуществляющая сопровождение, реализацию, мониторинг и управление операционной деятельностью Программы и оказывающая помощь заказчику – координатору Программы  в оперативном решении вопросов реализации мероприятий и межгосударственных инновационных проектов Программы.</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Оператор</w:t>
      </w:r>
      <w:r w:rsidRPr="00385241">
        <w:rPr>
          <w:rFonts w:ascii="Times New Roman" w:eastAsia="Calibri" w:hAnsi="Times New Roman" w:cs="Times New Roman"/>
          <w:sz w:val="24"/>
          <w:szCs w:val="24"/>
        </w:rPr>
        <w:t xml:space="preserve"> (Центров компетенций) – организация, обеспечивающая создание, функционирование и контроль деятельности Центров компетенций.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Опытно-конструкторские работы</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комплекс работ, выполняемых при создании или модернизации продукции: разработка конструкторской и технологической документации </w:t>
      </w:r>
      <w:r w:rsidRPr="00385241">
        <w:rPr>
          <w:rFonts w:ascii="Times New Roman" w:eastAsia="Calibri" w:hAnsi="Times New Roman" w:cs="Times New Roman"/>
          <w:sz w:val="24"/>
          <w:szCs w:val="24"/>
        </w:rPr>
        <w:lastRenderedPageBreak/>
        <w:t>на опытные образцы (опытную партию), изготовление и испытания опытных образцов (опытной партии).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Опытно-технологические работы</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комплекс работ по созданию новых веществ, материалов и (или) технологических процессов и по изготовлению технической документации на них.</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Особая экономическая зона</w:t>
      </w:r>
      <w:r w:rsidRPr="00385241">
        <w:rPr>
          <w:rFonts w:ascii="Times New Roman" w:eastAsia="Calibri" w:hAnsi="Times New Roman" w:cs="Times New Roman"/>
          <w:sz w:val="24"/>
          <w:szCs w:val="24"/>
        </w:rPr>
        <w:t xml:space="preserve"> – определяемая государством часть территории государства, на которой действует особый режим ведения предпринимательской деятельности.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Партнерские отношения государственных и предпринимательских структур</w:t>
      </w:r>
      <w:r w:rsidRPr="00385241">
        <w:rPr>
          <w:rFonts w:ascii="Times New Roman" w:eastAsia="Calibri" w:hAnsi="Times New Roman" w:cs="Times New Roman"/>
          <w:sz w:val="24"/>
          <w:szCs w:val="24"/>
        </w:rPr>
        <w:t xml:space="preserve"> – совместное участие государственных и частных структур в удовлетворении общественных потребностей на долгосрочной, правовой и взаимовыгодной основе путем объединения материальных и нематериальных ресурсов при разделении полномочий, ответственности и рисков между сторонами.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Партнеры Программы</w:t>
      </w:r>
      <w:r w:rsidRPr="00385241">
        <w:rPr>
          <w:rFonts w:ascii="Times New Roman" w:eastAsia="Calibri" w:hAnsi="Times New Roman" w:cs="Times New Roman"/>
          <w:sz w:val="24"/>
          <w:szCs w:val="24"/>
        </w:rPr>
        <w:t xml:space="preserve"> – третьи страны или их представители, юридические и физические лица и их объединения в третьих странах, представляющие государственные, корпоративные или личные интересы, изъявившие желание участвовать в реализации отдельных мероприятий и проектов и взявшие на себя юридические обязательства по участию в Программе.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Патент</w:t>
      </w:r>
      <w:r w:rsidRPr="00385241">
        <w:rPr>
          <w:rFonts w:ascii="Times New Roman" w:eastAsia="Calibri" w:hAnsi="Times New Roman" w:cs="Times New Roman"/>
          <w:sz w:val="24"/>
          <w:szCs w:val="24"/>
        </w:rPr>
        <w:t xml:space="preserve"> – документ либо заявка на его выдачу, удостоверяющие исключительные права на изобретение, полезную модель, промышленный образец, селекционное достижение (включая племенной материал) или иные объекты промышленной собственности.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Патент на изобретение</w:t>
      </w:r>
      <w:r w:rsidRPr="00385241">
        <w:rPr>
          <w:rFonts w:ascii="Times New Roman" w:eastAsia="Calibri" w:hAnsi="Times New Roman" w:cs="Times New Roman"/>
          <w:sz w:val="24"/>
          <w:szCs w:val="24"/>
        </w:rPr>
        <w:t xml:space="preserve"> – охранный документ, выдаваемый на изобретение и удостоверяющий приоритет, авторство и исключительное право на использование в течение срока действия патента. С точки зрения оплаты, патенты могут продаваться или покупаться целиком или по частям, сделка может заключаться как по одному, так и нескольким патентам на изобретения. Различают национальные патенты, выданные национальными патентными ведомствами, и региональные патенты, зарегистрированные, например, в Европейском патентном ведомстве.</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Патентная чистота</w:t>
      </w:r>
      <w:r w:rsidRPr="00385241">
        <w:rPr>
          <w:rFonts w:ascii="Times New Roman" w:eastAsia="Calibri" w:hAnsi="Times New Roman" w:cs="Times New Roman"/>
          <w:sz w:val="24"/>
          <w:szCs w:val="24"/>
        </w:rPr>
        <w:t xml:space="preserve"> – независимость продукта от охраняемых прав третьих лиц на продукт.</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Поисковое исследование </w:t>
      </w:r>
      <w:r w:rsidRPr="00385241">
        <w:rPr>
          <w:rFonts w:ascii="Times New Roman" w:eastAsia="Calibri" w:hAnsi="Times New Roman" w:cs="Times New Roman"/>
          <w:sz w:val="24"/>
          <w:szCs w:val="24"/>
        </w:rPr>
        <w:t>– исследование, ориентированное на обнаружение тех фактов, которые следует учитывать в теории данного предмета.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Полезная модель</w:t>
      </w:r>
      <w:r w:rsidRPr="00385241">
        <w:rPr>
          <w:rFonts w:ascii="Times New Roman" w:eastAsia="Calibri" w:hAnsi="Times New Roman" w:cs="Times New Roman"/>
          <w:sz w:val="24"/>
          <w:szCs w:val="24"/>
        </w:rPr>
        <w:t xml:space="preserve"> – решение, относящееся к устройству. Полезная модель является новой, если совокупность ее существенных признаков не известна из уровня техники. 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 </w:t>
      </w:r>
      <w:r w:rsidRPr="00385241">
        <w:rPr>
          <w:rFonts w:ascii="Times New Roman" w:eastAsia="Calibri" w:hAnsi="Times New Roman" w:cs="Times New Roman"/>
          <w:sz w:val="24"/>
          <w:szCs w:val="24"/>
        </w:rPr>
        <w:lastRenderedPageBreak/>
        <w:t>Полезная модель признается соответствующей условиям патентоспособности, если она является новой и промышленно применимой.</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Предшествующая интеллектуальная собственность</w:t>
      </w:r>
      <w:r w:rsidRPr="00385241">
        <w:rPr>
          <w:rFonts w:ascii="Times New Roman" w:eastAsia="Calibri" w:hAnsi="Times New Roman" w:cs="Times New Roman"/>
          <w:sz w:val="24"/>
          <w:szCs w:val="24"/>
        </w:rPr>
        <w:t xml:space="preserve"> – принадлежащая участникам договорных отношений интеллектуальная собственность, использование которой необходимо для выполнения работ по контракту или соглашению.</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Приоритетный инновационный проект</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инновационный проект, относящийся к одному из приоритетных направлений инновационной деятельности, утвержденных государством.</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Программные средства</w:t>
      </w:r>
      <w:r w:rsidRPr="00385241">
        <w:rPr>
          <w:rFonts w:ascii="Times New Roman" w:eastAsia="Calibri" w:hAnsi="Times New Roman" w:cs="Times New Roman"/>
          <w:sz w:val="24"/>
          <w:szCs w:val="24"/>
        </w:rPr>
        <w:t xml:space="preserve"> – программы для электронных вычислительных машин и базы данных.</w:t>
      </w:r>
    </w:p>
    <w:p w:rsidR="005512C3" w:rsidRPr="00385241" w:rsidRDefault="005512C3" w:rsidP="005512C3">
      <w:pPr>
        <w:tabs>
          <w:tab w:val="left" w:pos="284"/>
        </w:tab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Продукт-инновация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связанная с разработкой и внедрением новой или усовершенствованной продукции (изделий) или уже реализованных в производственной практике других предприятий и распространяемых через технологический обмен (беспатентные лицензии, ноу-хау, консультации)</w:t>
      </w:r>
      <w:r w:rsidRPr="00385241">
        <w:rPr>
          <w:rFonts w:ascii="Times New Roman" w:eastAsia="Calibri" w:hAnsi="Times New Roman" w:cs="Times New Roman"/>
          <w:sz w:val="24"/>
          <w:szCs w:val="24"/>
          <w:vertAlign w:val="superscript"/>
        </w:rPr>
        <w:footnoteReference w:id="14"/>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Проектный цикл </w:t>
      </w:r>
      <w:r w:rsidRPr="00385241">
        <w:rPr>
          <w:rFonts w:ascii="Times New Roman" w:eastAsia="Calibri" w:hAnsi="Times New Roman" w:cs="Times New Roman"/>
          <w:sz w:val="24"/>
          <w:szCs w:val="24"/>
        </w:rPr>
        <w:t>– период времени, включающий продолжительность прединвестиционной, инвестиционной и эксплуатационной фаз реализации проекта</w:t>
      </w:r>
      <w:r w:rsidRPr="00385241">
        <w:rPr>
          <w:rFonts w:ascii="Times New Roman" w:eastAsia="Calibri" w:hAnsi="Times New Roman" w:cs="Times New Roman"/>
          <w:sz w:val="24"/>
          <w:szCs w:val="24"/>
          <w:vertAlign w:val="superscript"/>
        </w:rPr>
        <w:footnoteReference w:id="15"/>
      </w:r>
      <w:r w:rsidRPr="00385241">
        <w:rPr>
          <w:rFonts w:ascii="Times New Roman" w:eastAsia="Calibri" w:hAnsi="Times New Roman" w:cs="Times New Roman"/>
          <w:sz w:val="24"/>
          <w:szCs w:val="24"/>
        </w:rPr>
        <w:t xml:space="preserve">.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Промышленный образец</w:t>
      </w:r>
      <w:r w:rsidRPr="00385241">
        <w:rPr>
          <w:rFonts w:ascii="Times New Roman" w:eastAsia="Calibri" w:hAnsi="Times New Roman" w:cs="Times New Roman"/>
          <w:sz w:val="24"/>
          <w:szCs w:val="24"/>
        </w:rPr>
        <w:t xml:space="preserve"> – художественно-конструкторское решение изделия промышленного или кустарно-ремесленного производства, определяющее его внешний вид.</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Прорывные технологии</w:t>
      </w:r>
      <w:r w:rsidRPr="00385241">
        <w:rPr>
          <w:rFonts w:ascii="Times New Roman" w:eastAsia="Calibri" w:hAnsi="Times New Roman" w:cs="Times New Roman"/>
          <w:sz w:val="24"/>
          <w:szCs w:val="24"/>
        </w:rPr>
        <w:t xml:space="preserve"> – технология и (или) разработка, использование которой обеспечивает существенное (на порядок и более) повышение функциональных, экономических и технико-эксплуатационных параметров технических систем (изделий), либо создание принципиально новых систем (изделий), обладающих ранее не достижимыми возможностями.</w:t>
      </w:r>
    </w:p>
    <w:p w:rsidR="005512C3" w:rsidRPr="00385241" w:rsidRDefault="005512C3" w:rsidP="005512C3">
      <w:pPr>
        <w:keepLines/>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lastRenderedPageBreak/>
        <w:t>Процесс-инновация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связанная с разработкой и внедрением новых или значительно улучшенных производственных процессов, предполагающих применение нового производственного оборудования, новых методов организации производственного процесса или их совокупности</w:t>
      </w:r>
      <w:r w:rsidRPr="00385241">
        <w:rPr>
          <w:rFonts w:ascii="Times New Roman" w:eastAsia="Calibri" w:hAnsi="Times New Roman" w:cs="Times New Roman"/>
          <w:sz w:val="24"/>
          <w:szCs w:val="24"/>
          <w:vertAlign w:val="superscript"/>
        </w:rPr>
        <w:footnoteReference w:id="16"/>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bookmarkStart w:id="25" w:name="rm"/>
      <w:bookmarkEnd w:id="25"/>
      <w:r w:rsidRPr="00385241">
        <w:rPr>
          <w:rFonts w:ascii="Times New Roman" w:eastAsia="Calibri" w:hAnsi="Times New Roman" w:cs="Times New Roman"/>
          <w:b/>
          <w:spacing w:val="-4"/>
          <w:sz w:val="24"/>
          <w:szCs w:val="24"/>
        </w:rPr>
        <w:t>Разработка</w:t>
      </w:r>
      <w:r w:rsidRPr="00385241">
        <w:rPr>
          <w:rFonts w:ascii="Times New Roman" w:eastAsia="Calibri" w:hAnsi="Times New Roman" w:cs="Times New Roman"/>
          <w:spacing w:val="-4"/>
          <w:sz w:val="24"/>
          <w:szCs w:val="24"/>
        </w:rPr>
        <w:t xml:space="preserve"> – деятельность, направленная на создание или усовершенствование способов и средств осуществления процессов в конкретной области практической деятельности, в частности, на создание новой продукции и технологий</w:t>
      </w:r>
      <w:r w:rsidRPr="00385241">
        <w:rPr>
          <w:rFonts w:ascii="Times New Roman" w:eastAsia="Calibri" w:hAnsi="Times New Roman" w:cs="Times New Roman"/>
          <w:sz w:val="24"/>
          <w:szCs w:val="24"/>
          <w:vertAlign w:val="superscript"/>
        </w:rPr>
        <w:footnoteReference w:id="17"/>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Реинвестирование (Reinvestment)</w:t>
      </w:r>
      <w:r w:rsidRPr="00385241">
        <w:rPr>
          <w:rFonts w:ascii="Times New Roman" w:eastAsia="Calibri" w:hAnsi="Times New Roman" w:cs="Times New Roman"/>
          <w:sz w:val="24"/>
          <w:szCs w:val="24"/>
        </w:rPr>
        <w:t xml:space="preserve"> – вложение всей чистой прибыли (или ее части) в объекты инвестиционной деятельности. Повторное, дополнительное вложение собственного или иностранного капитала в экономику в форме наращивания ранее вложенных инвестиций за счет полученных от них доходов, прибыли. Сферой финансовых реинвестиций являются ценные бумаги, реальных инвестиций – основной и оборотный капитал.</w:t>
      </w:r>
    </w:p>
    <w:p w:rsidR="005512C3" w:rsidRPr="00385241" w:rsidRDefault="005512C3" w:rsidP="005512C3">
      <w:pPr>
        <w:spacing w:before="120" w:line="360" w:lineRule="auto"/>
        <w:contextualSpacing/>
        <w:jc w:val="both"/>
        <w:rPr>
          <w:rFonts w:ascii="Times New Roman" w:eastAsia="Calibri" w:hAnsi="Times New Roman" w:cs="Times New Roman"/>
          <w:spacing w:val="-2"/>
          <w:sz w:val="24"/>
          <w:szCs w:val="24"/>
        </w:rPr>
      </w:pPr>
      <w:r w:rsidRPr="00385241">
        <w:rPr>
          <w:rFonts w:ascii="Times New Roman" w:eastAsia="Calibri" w:hAnsi="Times New Roman" w:cs="Times New Roman"/>
          <w:b/>
          <w:spacing w:val="-2"/>
          <w:sz w:val="24"/>
          <w:szCs w:val="24"/>
        </w:rPr>
        <w:t xml:space="preserve">Рентабельность капитала </w:t>
      </w:r>
      <w:r w:rsidRPr="00385241">
        <w:rPr>
          <w:rFonts w:ascii="Times New Roman" w:eastAsia="Calibri" w:hAnsi="Times New Roman" w:cs="Times New Roman"/>
          <w:spacing w:val="-2"/>
          <w:sz w:val="24"/>
          <w:szCs w:val="24"/>
        </w:rPr>
        <w:t>– показатель прибыли на акционерный капитал, который определяется отношением прибыли по обыкновенным акциям к размеру акционерного капитала. Акционерный капитал равен активам компании за вычетом краткосрочных и долгосрочных обязательств. Обычно в балансе, построенном по международным стандартам бухгалтерской отчетности, акционерный капитал выделен в отдельную таблицу и состоит из собственно уставного фонда, добавочного капитала и нераспределенной прибыли.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Риск </w:t>
      </w:r>
      <w:r w:rsidRPr="00385241">
        <w:rPr>
          <w:rFonts w:ascii="Times New Roman" w:eastAsia="Calibri" w:hAnsi="Times New Roman" w:cs="Times New Roman"/>
          <w:sz w:val="24"/>
          <w:szCs w:val="24"/>
        </w:rPr>
        <w:t>– событие, которое способно оказать влияние на изменение затрат, финансирования, сроки и качество проекта.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Система партнерских отношений</w:t>
      </w:r>
      <w:r w:rsidRPr="00385241">
        <w:rPr>
          <w:rFonts w:ascii="Times New Roman" w:eastAsia="Calibri" w:hAnsi="Times New Roman" w:cs="Times New Roman"/>
          <w:sz w:val="24"/>
          <w:szCs w:val="24"/>
        </w:rPr>
        <w:t xml:space="preserve"> – совокупность субъектов, объектов и средств партнерских отношений, взаимодействующих как единое целое в процессе достижения желаемых результатов и исполнения принятых обязательств.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Собственные источники финансирования инвестиционной деятельности</w:t>
      </w:r>
      <w:r w:rsidRPr="00385241">
        <w:rPr>
          <w:rFonts w:ascii="Times New Roman" w:eastAsia="Calibri" w:hAnsi="Times New Roman" w:cs="Times New Roman"/>
          <w:sz w:val="24"/>
          <w:szCs w:val="24"/>
        </w:rPr>
        <w:t xml:space="preserve"> – амортизационные отчисления, нераспределенная прибыль фирмы и уставный капитал.</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Создаваемая интеллектуальная собственность</w:t>
      </w:r>
      <w:r w:rsidRPr="00385241">
        <w:rPr>
          <w:rFonts w:ascii="Times New Roman" w:eastAsia="Calibri" w:hAnsi="Times New Roman" w:cs="Times New Roman"/>
          <w:sz w:val="24"/>
          <w:szCs w:val="24"/>
        </w:rPr>
        <w:t xml:space="preserve"> – исключительные права на полученные при выполнении работ по контракту или соглашению результаты.</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Сравнительный уровень затрат </w:t>
      </w:r>
      <w:r w:rsidRPr="00385241">
        <w:rPr>
          <w:rFonts w:ascii="Times New Roman" w:eastAsia="Calibri" w:hAnsi="Times New Roman" w:cs="Times New Roman"/>
          <w:sz w:val="24"/>
          <w:szCs w:val="24"/>
        </w:rPr>
        <w:t xml:space="preserve">– показатель стоимости затрат в течение всего жизненного цикла проекта с учетом рисков, если проект реализуется традиционными для </w:t>
      </w:r>
      <w:r w:rsidRPr="00385241">
        <w:rPr>
          <w:rFonts w:ascii="Times New Roman" w:eastAsia="Calibri" w:hAnsi="Times New Roman" w:cs="Times New Roman"/>
          <w:sz w:val="24"/>
          <w:szCs w:val="24"/>
        </w:rPr>
        <w:lastRenderedPageBreak/>
        <w:t>государства средствами. Для выражения используются термины чистой приведенной стоимости (NPV).</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Срок окупаемости (период возмещения) </w:t>
      </w:r>
      <w:r w:rsidRPr="00385241">
        <w:rPr>
          <w:rFonts w:ascii="Times New Roman" w:eastAsia="Calibri" w:hAnsi="Times New Roman" w:cs="Times New Roman"/>
          <w:sz w:val="24"/>
          <w:szCs w:val="24"/>
        </w:rPr>
        <w:t>– минимальный период времени реализации продукта, в течение которого чистый дисконтированный доход становится положительным.</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Стартап-компании (спин офф-, спин аут-, спин ин-компании) </w:t>
      </w:r>
      <w:r w:rsidRPr="00385241">
        <w:rPr>
          <w:rFonts w:ascii="Times New Roman" w:eastAsia="Calibri" w:hAnsi="Times New Roman" w:cs="Times New Roman"/>
          <w:sz w:val="24"/>
          <w:szCs w:val="24"/>
        </w:rPr>
        <w:t>– новые, как правило, малые инновационные/наукоемкие/высокотехнологичные предприятия, образованные на основе использования результатов научных исследований и разработок.</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Субъекты инвестиционной деятельности</w:t>
      </w:r>
      <w:r w:rsidRPr="00385241">
        <w:rPr>
          <w:rFonts w:ascii="Times New Roman" w:eastAsia="Calibri" w:hAnsi="Times New Roman" w:cs="Times New Roman"/>
          <w:sz w:val="24"/>
          <w:szCs w:val="24"/>
        </w:rPr>
        <w:t xml:space="preserve"> – совокупность физических и юридических лиц, состоящая из непосредственных инвесторов и участников инвестиционной деятельности.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Суверенный риск </w:t>
      </w:r>
      <w:r w:rsidRPr="00385241">
        <w:rPr>
          <w:rFonts w:ascii="Times New Roman" w:eastAsia="Calibri" w:hAnsi="Times New Roman" w:cs="Times New Roman"/>
          <w:sz w:val="24"/>
          <w:szCs w:val="24"/>
        </w:rPr>
        <w:t xml:space="preserve">– риск, что государство окажется не в состоянии выполнить свои международные обязательства.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Технологическая платформа, действующая на пространстве СНГ</w:t>
      </w:r>
      <w:r w:rsidRPr="00385241">
        <w:rPr>
          <w:rFonts w:ascii="Times New Roman" w:eastAsia="Calibri" w:hAnsi="Times New Roman" w:cs="Times New Roman"/>
          <w:sz w:val="24"/>
          <w:szCs w:val="24"/>
        </w:rPr>
        <w:t xml:space="preserve"> – это механизм государственно-частного партнерства в сфере научно-технологического и промышленного развития, реализуемый с участием различных заинтересованных сторон, направленный на улучшение взаимодействия и развитие кооперации между государственными и муниципальными органами государств – участников СНГ, хозяйствующими субъектами – организациями науки, образования, реального сектора экономики, социальной сферы, организациями и объединениями гражданского общества  по наиболее перспективным направлениям исследований и разработок, связанным технологически и (или) имеющим единую область применения результатов и (или) имеющих единое функциональное назначение.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Технологический парк</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субъект инновационной инфраструктуры, осуществляющий формирование условий, благоприятных для развития предпринимательства в научно-технической сфере при наличии оснащенной информационной и экспериментальной базы и высокой концентрации квалифицированных кадров.</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Технологический полис</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субъект инновационной инфраструктуры, обеспечивающий наиболее плотную интеграцию науки с производством</w:t>
      </w:r>
      <w:r w:rsidRPr="00385241">
        <w:rPr>
          <w:rFonts w:ascii="Times New Roman" w:eastAsia="Calibri" w:hAnsi="Times New Roman" w:cs="Times New Roman"/>
          <w:sz w:val="24"/>
          <w:szCs w:val="24"/>
          <w:vertAlign w:val="superscript"/>
        </w:rPr>
        <w:footnoteReference w:id="18"/>
      </w:r>
      <w:r w:rsidRPr="00385241">
        <w:rPr>
          <w:rFonts w:ascii="Times New Roman" w:eastAsia="Calibri" w:hAnsi="Times New Roman" w:cs="Times New Roman"/>
          <w:sz w:val="24"/>
          <w:szCs w:val="24"/>
        </w:rPr>
        <w:t>.</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Трансфер технологии</w:t>
      </w:r>
      <w:r w:rsidRPr="00385241">
        <w:rPr>
          <w:rFonts w:ascii="Times New Roman" w:eastAsia="Calibri" w:hAnsi="Times New Roman" w:cs="Times New Roman"/>
          <w:sz w:val="24"/>
          <w:szCs w:val="24"/>
        </w:rPr>
        <w:t xml:space="preserve"> – процесс передачи результатов исследований и разработок, знаний для какого-либо использования. Целями передачи может быть коммерческое использование этих результатов (в производстве товаров и услуг, привлечение </w:t>
      </w:r>
      <w:r w:rsidRPr="00385241">
        <w:rPr>
          <w:rFonts w:ascii="Times New Roman" w:eastAsia="Calibri" w:hAnsi="Times New Roman" w:cs="Times New Roman"/>
          <w:sz w:val="24"/>
          <w:szCs w:val="24"/>
        </w:rPr>
        <w:lastRenderedPageBreak/>
        <w:t>дополнительных ресурсов для дальнейших исследований и разработок и др.), а также некоммерческое использование (поиск новых направлений исследований, распространение и обмен знаниями и т. д.).</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Финансовое соглашение (договор) </w:t>
      </w:r>
      <w:r w:rsidRPr="00385241">
        <w:rPr>
          <w:rFonts w:ascii="Times New Roman" w:eastAsia="Calibri" w:hAnsi="Times New Roman" w:cs="Times New Roman"/>
          <w:sz w:val="24"/>
          <w:szCs w:val="24"/>
        </w:rPr>
        <w:t>– документ, по которому осуществляется проектное финансирование и спонсорская поддержка проекта в соответствии с контрактом.</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pacing w:val="-4"/>
          <w:sz w:val="24"/>
          <w:szCs w:val="24"/>
        </w:rPr>
        <w:t xml:space="preserve">Финансовая реализуемость инвестиционного проекта </w:t>
      </w:r>
      <w:r w:rsidRPr="00385241">
        <w:rPr>
          <w:rFonts w:ascii="Times New Roman" w:eastAsia="Calibri" w:hAnsi="Times New Roman" w:cs="Times New Roman"/>
          <w:sz w:val="24"/>
          <w:szCs w:val="24"/>
        </w:rPr>
        <w:t>– обеспечение такой структуры денежных потоков на каждом шаге расчетов, при которой имеется достаточное количество денег для продолжения рассматриваемого проекта.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Целевая компания (целевой механизм) </w:t>
      </w:r>
      <w:r w:rsidRPr="00385241">
        <w:rPr>
          <w:rFonts w:ascii="Times New Roman" w:eastAsia="Calibri" w:hAnsi="Times New Roman" w:cs="Times New Roman"/>
          <w:sz w:val="24"/>
          <w:szCs w:val="24"/>
        </w:rPr>
        <w:t>– совместно учреждаемая спонсорами компания по управлению проектом в целях его реализации.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Центр коллективного использования оборудования</w:t>
      </w:r>
      <w:r w:rsidRPr="00385241">
        <w:rPr>
          <w:rFonts w:ascii="Times New Roman" w:eastAsia="Calibri" w:hAnsi="Times New Roman" w:cs="Times New Roman"/>
          <w:sz w:val="24"/>
          <w:szCs w:val="24"/>
        </w:rPr>
        <w:t xml:space="preserve"> – центр обеспечивает возможность проведения исследований широкому кругу ученых и научных коллективов на современном и дорогостоящем оборудовании, дает возможность повышения эффективности использования такого оборудования.</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Центр коммерциализации</w:t>
      </w:r>
      <w:r w:rsidRPr="00385241">
        <w:rPr>
          <w:rFonts w:ascii="Times New Roman" w:eastAsia="Calibri" w:hAnsi="Times New Roman" w:cs="Times New Roman"/>
          <w:sz w:val="24"/>
          <w:szCs w:val="24"/>
        </w:rPr>
        <w:t xml:space="preserve"> – организация, которая ориентирована на создание дохода от использования результатов научных исследований, выполняемых в государственных научных организациях и частных компаниях. Этот доход может быть получен от любых коммерческих соглашений, включая: использование прав на интеллектуальную собственность (договоры об уступке патента и лицензионные договоры); создание новых компаний, основанных на технологиях (использующих результат научно-технической деятельности); исследовательские контракты.</w:t>
      </w:r>
    </w:p>
    <w:p w:rsidR="005512C3" w:rsidRPr="00385241" w:rsidRDefault="005512C3" w:rsidP="005512C3">
      <w:pPr>
        <w:spacing w:before="120" w:line="360" w:lineRule="auto"/>
        <w:contextualSpacing/>
        <w:jc w:val="both"/>
        <w:rPr>
          <w:rFonts w:ascii="Times New Roman" w:eastAsia="Calibri" w:hAnsi="Times New Roman" w:cs="Times New Roman"/>
          <w:b/>
          <w:sz w:val="24"/>
          <w:szCs w:val="24"/>
        </w:rPr>
      </w:pPr>
      <w:r w:rsidRPr="00385241">
        <w:rPr>
          <w:rFonts w:ascii="Times New Roman" w:eastAsia="Calibri" w:hAnsi="Times New Roman" w:cs="Times New Roman"/>
          <w:b/>
          <w:sz w:val="24"/>
          <w:szCs w:val="24"/>
        </w:rPr>
        <w:t xml:space="preserve">Центр компетенций - </w:t>
      </w:r>
      <w:r w:rsidRPr="00385241">
        <w:rPr>
          <w:rFonts w:ascii="Times New Roman" w:eastAsia="Calibri" w:hAnsi="Times New Roman" w:cs="Times New Roman"/>
          <w:sz w:val="24"/>
          <w:szCs w:val="24"/>
        </w:rPr>
        <w:t>организация, обеспечивающая финансовую поддержку проведения поисковых исследований, инвентаризацию, экспертизу и обеспечение правовой охраны их результатов, а также способствующая вовлечению результатов научных исследований в экономический оборот.</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Центр превосходства</w:t>
      </w:r>
      <w:r w:rsidRPr="00385241">
        <w:rPr>
          <w:rFonts w:ascii="Times New Roman" w:eastAsia="Calibri" w:hAnsi="Times New Roman" w:cs="Times New Roman"/>
          <w:sz w:val="24"/>
          <w:szCs w:val="24"/>
        </w:rPr>
        <w:t xml:space="preserve"> – многопрофильный центр, работающий в определенной области науки на уровне сильнейших мировых стандартов.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Частная финансовая инициатива (ЧФИ) </w:t>
      </w:r>
      <w:r w:rsidRPr="00385241">
        <w:rPr>
          <w:rFonts w:ascii="Times New Roman" w:eastAsia="Calibri" w:hAnsi="Times New Roman" w:cs="Times New Roman"/>
          <w:sz w:val="24"/>
          <w:szCs w:val="24"/>
        </w:rPr>
        <w:t xml:space="preserve">– оригинальный акроним, применяемый для описания программы ГЧП в Великобритании, суть которой – привлечение частных инвестиций для строительства крупных государственных объектов за счет собственных средств инвестора. Компенсация расходов частного инвестора осуществляется впоследствии либо за счет доходов от эксплуатации, либо за счет платежей из бюджета. Во многих случаях частной финансовой инициативы инвестор привлекается к дальнейшей эксплуатации объекта и организации его деятельности, вплоть до найма персонала. </w:t>
      </w:r>
      <w:r w:rsidRPr="00385241">
        <w:rPr>
          <w:rFonts w:ascii="Times New Roman" w:eastAsia="Calibri" w:hAnsi="Times New Roman" w:cs="Times New Roman"/>
          <w:sz w:val="24"/>
          <w:szCs w:val="24"/>
        </w:rPr>
        <w:lastRenderedPageBreak/>
        <w:t>Объектами частной финансовой инициативы могут выступать объекты инфраструктуры (включая автомобильные и железные дороги), школы, больницы и др.</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Частное финансирование </w:t>
      </w:r>
      <w:r w:rsidRPr="00385241">
        <w:rPr>
          <w:rFonts w:ascii="Times New Roman" w:eastAsia="Calibri" w:hAnsi="Times New Roman" w:cs="Times New Roman"/>
          <w:sz w:val="24"/>
          <w:szCs w:val="24"/>
        </w:rPr>
        <w:t>– финансирование проекта из частных источников.</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Частный сектор </w:t>
      </w:r>
      <w:r w:rsidRPr="00385241">
        <w:rPr>
          <w:rFonts w:ascii="Times New Roman" w:eastAsia="Calibri" w:hAnsi="Times New Roman" w:cs="Times New Roman"/>
          <w:sz w:val="24"/>
          <w:szCs w:val="24"/>
        </w:rPr>
        <w:t>– экономические структуры, которые не контролируются государством, например, частные фирмы и компании, корпорации, частные банки, неправительственные организации и т.д.</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Экономическая инновация</w:t>
      </w:r>
      <w:r w:rsidRPr="00385241">
        <w:rPr>
          <w:rFonts w:ascii="Times New Roman" w:eastAsia="Calibri" w:hAnsi="Times New Roman" w:cs="Times New Roman"/>
          <w:sz w:val="24"/>
          <w:szCs w:val="24"/>
          <w:vertAlign w:val="superscript"/>
        </w:rPr>
        <w:t>*</w:t>
      </w:r>
      <w:r w:rsidRPr="00385241">
        <w:rPr>
          <w:rFonts w:ascii="Times New Roman" w:eastAsia="Calibri" w:hAnsi="Times New Roman" w:cs="Times New Roman"/>
          <w:sz w:val="24"/>
          <w:szCs w:val="24"/>
        </w:rPr>
        <w:t xml:space="preserve"> – инновация, связанная с совершенствованием в финансовой, платежной, бухгалтерской сферах деятельности.</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Экспертный совет</w:t>
      </w:r>
      <w:r w:rsidRPr="00385241">
        <w:rPr>
          <w:rFonts w:ascii="Times New Roman" w:eastAsia="Calibri" w:hAnsi="Times New Roman" w:cs="Times New Roman"/>
          <w:sz w:val="24"/>
          <w:szCs w:val="24"/>
        </w:rPr>
        <w:t xml:space="preserve"> – временный профессиональный орган экспертизы. </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Эффект </w:t>
      </w:r>
      <w:r w:rsidRPr="00385241">
        <w:rPr>
          <w:rFonts w:ascii="Times New Roman" w:eastAsia="Calibri" w:hAnsi="Times New Roman" w:cs="Times New Roman"/>
          <w:sz w:val="24"/>
          <w:szCs w:val="24"/>
        </w:rPr>
        <w:t>– результат, достигаемый за счет осуществления инвестиций, который может выражаться в дополнительном объеме доходов, денежного потока и т.д.</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 xml:space="preserve">Эффективность </w:t>
      </w:r>
      <w:r w:rsidRPr="00385241">
        <w:rPr>
          <w:rFonts w:ascii="Times New Roman" w:eastAsia="Calibri" w:hAnsi="Times New Roman" w:cs="Times New Roman"/>
          <w:sz w:val="24"/>
          <w:szCs w:val="24"/>
        </w:rPr>
        <w:t>– относительный эффект, соотношение показателей результатов и затрат на их достижение.</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Эффективность инвестиционного проекта бюджетная</w:t>
      </w:r>
      <w:r w:rsidRPr="00385241">
        <w:rPr>
          <w:rFonts w:ascii="Times New Roman" w:eastAsia="Calibri" w:hAnsi="Times New Roman" w:cs="Times New Roman"/>
          <w:sz w:val="24"/>
          <w:szCs w:val="24"/>
        </w:rPr>
        <w:t xml:space="preserve"> – система показателей, характеризующая целесообразность реализации проекта для бюджетов различных уровней (определяется в случае использования бюджетных средств для финансирования инвестиционного проекта).</w:t>
      </w:r>
    </w:p>
    <w:p w:rsidR="005512C3" w:rsidRPr="00385241" w:rsidRDefault="005512C3" w:rsidP="005512C3">
      <w:pPr>
        <w:spacing w:before="120" w:line="360" w:lineRule="auto"/>
        <w:contextualSpacing/>
        <w:jc w:val="both"/>
        <w:rPr>
          <w:rFonts w:ascii="Times New Roman" w:eastAsia="Calibri" w:hAnsi="Times New Roman" w:cs="Times New Roman"/>
          <w:sz w:val="24"/>
          <w:szCs w:val="24"/>
        </w:rPr>
      </w:pPr>
      <w:r w:rsidRPr="00385241">
        <w:rPr>
          <w:rFonts w:ascii="Times New Roman" w:eastAsia="Calibri" w:hAnsi="Times New Roman" w:cs="Times New Roman"/>
          <w:b/>
          <w:sz w:val="24"/>
          <w:szCs w:val="24"/>
        </w:rPr>
        <w:t>Эффективность инвестиционного проекта коммерческая</w:t>
      </w:r>
      <w:r w:rsidRPr="00385241">
        <w:rPr>
          <w:rFonts w:ascii="Times New Roman" w:eastAsia="Calibri" w:hAnsi="Times New Roman" w:cs="Times New Roman"/>
          <w:sz w:val="24"/>
          <w:szCs w:val="24"/>
        </w:rPr>
        <w:t xml:space="preserve"> – система показателей, характеризующая целесообразность реализации проекта для предприятия-инициатора и (или) внешнего частного инвестора.</w:t>
      </w:r>
    </w:p>
    <w:p w:rsidR="005512C3" w:rsidRPr="00BD424D" w:rsidRDefault="005512C3" w:rsidP="005512C3">
      <w:pPr>
        <w:spacing w:line="360" w:lineRule="auto"/>
        <w:jc w:val="both"/>
        <w:rPr>
          <w:rFonts w:ascii="Times New Roman" w:eastAsia="Times New Roman" w:hAnsi="Times New Roman" w:cs="Times New Roman"/>
          <w:color w:val="000000"/>
          <w:sz w:val="24"/>
          <w:szCs w:val="24"/>
          <w:lang w:eastAsia="ru-RU"/>
        </w:rPr>
      </w:pPr>
      <w:r w:rsidRPr="005068D0">
        <w:rPr>
          <w:rFonts w:ascii="Times New Roman" w:hAnsi="Times New Roman" w:cs="Times New Roman"/>
          <w:b/>
          <w:sz w:val="24"/>
          <w:szCs w:val="24"/>
        </w:rPr>
        <w:t>Эффективность инвестиционного проекта общественная</w:t>
      </w:r>
      <w:r w:rsidRPr="005068D0">
        <w:rPr>
          <w:rFonts w:ascii="Times New Roman" w:hAnsi="Times New Roman" w:cs="Times New Roman"/>
          <w:sz w:val="24"/>
          <w:szCs w:val="24"/>
        </w:rPr>
        <w:t xml:space="preserve"> – система показателей, учитывающих социально-экономические последствия осуществления проекта, включая внешние эффекты и общественные блага, и характеризующих целесообразность его осуществления для общества.</w:t>
      </w:r>
    </w:p>
    <w:p w:rsidR="00CC17DD" w:rsidRPr="005512C3" w:rsidRDefault="00CC17DD">
      <w:pPr>
        <w:rPr>
          <w:b/>
        </w:rPr>
      </w:pPr>
    </w:p>
    <w:sectPr w:rsidR="00CC17DD" w:rsidRPr="005512C3" w:rsidSect="00CC17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2C" w:rsidRDefault="000A142C" w:rsidP="005512C3">
      <w:pPr>
        <w:spacing w:after="0" w:line="240" w:lineRule="auto"/>
      </w:pPr>
      <w:r>
        <w:separator/>
      </w:r>
    </w:p>
  </w:endnote>
  <w:endnote w:type="continuationSeparator" w:id="0">
    <w:p w:rsidR="000A142C" w:rsidRDefault="000A142C" w:rsidP="0055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2C" w:rsidRDefault="000A142C" w:rsidP="005512C3">
      <w:pPr>
        <w:spacing w:after="0" w:line="240" w:lineRule="auto"/>
      </w:pPr>
      <w:r>
        <w:separator/>
      </w:r>
    </w:p>
  </w:footnote>
  <w:footnote w:type="continuationSeparator" w:id="0">
    <w:p w:rsidR="000A142C" w:rsidRDefault="000A142C" w:rsidP="005512C3">
      <w:pPr>
        <w:spacing w:after="0" w:line="240" w:lineRule="auto"/>
      </w:pPr>
      <w:r>
        <w:continuationSeparator/>
      </w:r>
    </w:p>
  </w:footnote>
  <w:footnote w:id="1">
    <w:p w:rsidR="005512C3" w:rsidRPr="005512C3" w:rsidRDefault="005512C3" w:rsidP="005512C3">
      <w:pPr>
        <w:pStyle w:val="a"/>
        <w:numPr>
          <w:ilvl w:val="0"/>
          <w:numId w:val="0"/>
        </w:numPr>
        <w:spacing w:line="240" w:lineRule="auto"/>
        <w:ind w:firstLine="709"/>
        <w:rPr>
          <w:b w:val="0"/>
          <w:sz w:val="20"/>
        </w:rPr>
      </w:pPr>
      <w:r w:rsidRPr="005512C3">
        <w:rPr>
          <w:rStyle w:val="a9"/>
          <w:b w:val="0"/>
          <w:sz w:val="20"/>
        </w:rPr>
        <w:footnoteRef/>
      </w:r>
      <w:r w:rsidRPr="005512C3">
        <w:rPr>
          <w:b w:val="0"/>
          <w:sz w:val="20"/>
        </w:rPr>
        <w:t xml:space="preserve"> </w:t>
      </w:r>
      <w:r w:rsidRPr="005512C3">
        <w:rPr>
          <w:b w:val="0"/>
          <w:sz w:val="20"/>
          <w:szCs w:val="20"/>
          <w:vertAlign w:val="baseline"/>
        </w:rPr>
        <w:t>Межгосударственный координационный совет по научно-технической информации (МКС НТИ), Международный центр научно-технической информации (МЦНТИ), Межгосударственный координационный  совет руководителей органов по науке и инновациям  стран СНГ, Межгосударственный совет по вопросам охраны промышленной собственности (МГСОПС), Межгосударственный совет по антимонопольной политике, Межгосударственный совет  по стандартизации, метрологии и сертификации (МГС), Совет по культурному сотрудничеству (СКС), Совместная рабочая комиссия государств – участников Соглашения о сотрудничестве по пресечению правонарушений в области интеллектуальной собственности. Межпарламентская Ассамблея государств – участников СНГ приняла четыре модельных закона по вопросам научно-технологического и инновационного развития: «Об инновационно-инвестиционной инфраструктуре», «О реализации прав государства на объекты интеллектуальной собственности в сфере науки и технологий», «О свободных экономических зонах» и «Об инновационной деятельности». При этом в Модельном законе «Об инновационной деятельности» прямо указывается на то, что он служит основой для уточнения понятий и положений, гармонизации национального законодательства и нормативно-правового обеспечения инновационной деятельности, разработки специальных законодательных и нормативных правовых актов, регулирующих отношения в сфере инновационной деятельности в государствах – участниках СНГ.</w:t>
      </w:r>
    </w:p>
  </w:footnote>
  <w:footnote w:id="2">
    <w:p w:rsidR="005512C3" w:rsidRPr="005512C3" w:rsidRDefault="005512C3" w:rsidP="005512C3">
      <w:pPr>
        <w:pStyle w:val="a8"/>
        <w:ind w:right="-57" w:firstLine="709"/>
        <w:jc w:val="both"/>
        <w:rPr>
          <w:b w:val="0"/>
        </w:rPr>
      </w:pPr>
      <w:r w:rsidRPr="005512C3">
        <w:rPr>
          <w:rStyle w:val="a9"/>
          <w:b w:val="0"/>
        </w:rPr>
        <w:footnoteRef/>
      </w:r>
      <w:r w:rsidRPr="005512C3">
        <w:rPr>
          <w:b w:val="0"/>
        </w:rPr>
        <w:t xml:space="preserve"> </w:t>
      </w:r>
      <w:r w:rsidRPr="005512C3">
        <w:rPr>
          <w:b w:val="0"/>
          <w:spacing w:val="-6"/>
          <w:vertAlign w:val="baseline"/>
        </w:rPr>
        <w:t xml:space="preserve">С использованием мирового опыта (европейская программа </w:t>
      </w:r>
      <w:r w:rsidRPr="005512C3">
        <w:rPr>
          <w:b w:val="0"/>
          <w:spacing w:val="-6"/>
          <w:vertAlign w:val="baseline"/>
          <w:lang w:val="en-US"/>
        </w:rPr>
        <w:t>IDEAS</w:t>
      </w:r>
      <w:r w:rsidRPr="005512C3">
        <w:rPr>
          <w:b w:val="0"/>
          <w:spacing w:val="-6"/>
          <w:vertAlign w:val="baseline"/>
        </w:rPr>
        <w:t xml:space="preserve">, </w:t>
      </w:r>
      <w:r w:rsidRPr="005512C3">
        <w:rPr>
          <w:b w:val="0"/>
          <w:spacing w:val="-6"/>
          <w:vertAlign w:val="baseline"/>
          <w:lang w:val="en-US"/>
        </w:rPr>
        <w:t>ERC</w:t>
      </w:r>
      <w:r w:rsidRPr="005512C3">
        <w:rPr>
          <w:b w:val="0"/>
          <w:spacing w:val="-6"/>
          <w:vertAlign w:val="baseline"/>
        </w:rPr>
        <w:t xml:space="preserve"> </w:t>
      </w:r>
      <w:r w:rsidRPr="005512C3">
        <w:rPr>
          <w:b w:val="0"/>
          <w:spacing w:val="-6"/>
          <w:vertAlign w:val="baseline"/>
          <w:lang w:val="en-US"/>
        </w:rPr>
        <w:t>Starting</w:t>
      </w:r>
      <w:r w:rsidRPr="005512C3">
        <w:rPr>
          <w:b w:val="0"/>
          <w:spacing w:val="-6"/>
          <w:vertAlign w:val="baseline"/>
        </w:rPr>
        <w:t xml:space="preserve"> </w:t>
      </w:r>
      <w:r w:rsidRPr="005512C3">
        <w:rPr>
          <w:b w:val="0"/>
          <w:spacing w:val="-6"/>
          <w:vertAlign w:val="baseline"/>
          <w:lang w:val="en-US"/>
        </w:rPr>
        <w:t>Grants</w:t>
      </w:r>
      <w:r w:rsidRPr="005512C3">
        <w:rPr>
          <w:b w:val="0"/>
          <w:spacing w:val="-6"/>
          <w:vertAlign w:val="baseline"/>
        </w:rPr>
        <w:t xml:space="preserve">, </w:t>
      </w:r>
      <w:r w:rsidRPr="005512C3">
        <w:rPr>
          <w:b w:val="0"/>
          <w:spacing w:val="-6"/>
          <w:vertAlign w:val="baseline"/>
          <w:lang w:val="en-US"/>
        </w:rPr>
        <w:t>ERC</w:t>
      </w:r>
      <w:r w:rsidRPr="005512C3">
        <w:rPr>
          <w:b w:val="0"/>
          <w:spacing w:val="-6"/>
          <w:vertAlign w:val="baseline"/>
        </w:rPr>
        <w:t xml:space="preserve"> </w:t>
      </w:r>
      <w:r w:rsidRPr="005512C3">
        <w:rPr>
          <w:b w:val="0"/>
          <w:spacing w:val="-6"/>
          <w:vertAlign w:val="baseline"/>
          <w:lang w:val="en-US"/>
        </w:rPr>
        <w:t>Advanced</w:t>
      </w:r>
      <w:r w:rsidRPr="005512C3">
        <w:rPr>
          <w:b w:val="0"/>
          <w:spacing w:val="-6"/>
          <w:vertAlign w:val="baseline"/>
        </w:rPr>
        <w:t xml:space="preserve"> </w:t>
      </w:r>
      <w:r w:rsidRPr="005512C3">
        <w:rPr>
          <w:b w:val="0"/>
          <w:spacing w:val="-6"/>
          <w:vertAlign w:val="baseline"/>
          <w:lang w:val="en-US"/>
        </w:rPr>
        <w:t>Grants</w:t>
      </w:r>
      <w:r w:rsidRPr="005512C3">
        <w:rPr>
          <w:b w:val="0"/>
          <w:spacing w:val="-6"/>
          <w:vertAlign w:val="baseline"/>
        </w:rPr>
        <w:t xml:space="preserve"> и др.).</w:t>
      </w:r>
    </w:p>
  </w:footnote>
  <w:footnote w:id="3">
    <w:p w:rsidR="005512C3" w:rsidRPr="005512C3" w:rsidRDefault="005512C3" w:rsidP="005512C3">
      <w:pPr>
        <w:pStyle w:val="a"/>
        <w:numPr>
          <w:ilvl w:val="0"/>
          <w:numId w:val="0"/>
        </w:numPr>
        <w:spacing w:line="240" w:lineRule="auto"/>
        <w:ind w:firstLine="709"/>
        <w:rPr>
          <w:b w:val="0"/>
          <w:sz w:val="20"/>
        </w:rPr>
      </w:pPr>
      <w:r w:rsidRPr="005512C3">
        <w:rPr>
          <w:rStyle w:val="a9"/>
          <w:b w:val="0"/>
          <w:sz w:val="20"/>
        </w:rPr>
        <w:footnoteRef/>
      </w:r>
      <w:r w:rsidRPr="005512C3">
        <w:rPr>
          <w:b w:val="0"/>
          <w:sz w:val="20"/>
        </w:rPr>
        <w:t xml:space="preserve"> </w:t>
      </w:r>
      <w:r w:rsidRPr="005512C3">
        <w:rPr>
          <w:b w:val="0"/>
          <w:sz w:val="20"/>
          <w:szCs w:val="20"/>
          <w:vertAlign w:val="baseline"/>
        </w:rPr>
        <w:t>Опыт научно-технической политики экономически развитых государств  свидетельствует о том, что широкомасштабные инвестиции со стороны негосударственных структур в промышленное освоение разработок, созданных за счет бюджета, возможны только при введении правовых норм, согласно которым такие структуры, участвующие в финансировании, могут получать исключительные права на результаты научно-технической деятельности. Публичный интерес государства при реализации интеллектуальной собственности обеспечивается главным образом не в результате получения прибыли за счет распоряжения правами на нее либо от продаж созданной на ее основе продукции, а путем рас</w:t>
      </w:r>
      <w:r w:rsidRPr="005512C3">
        <w:rPr>
          <w:b w:val="0"/>
          <w:sz w:val="20"/>
          <w:szCs w:val="20"/>
          <w:vertAlign w:val="baseline"/>
        </w:rPr>
        <w:softHyphen/>
        <w:t>ширения конкурентоспособных секторов экономики, увеличения налогооблагаемой базы и повышения занятости населения.</w:t>
      </w:r>
    </w:p>
  </w:footnote>
  <w:footnote w:id="4">
    <w:p w:rsidR="005512C3" w:rsidRPr="005512C3" w:rsidRDefault="005512C3" w:rsidP="005512C3">
      <w:pPr>
        <w:pStyle w:val="a8"/>
        <w:ind w:firstLine="567"/>
        <w:jc w:val="both"/>
        <w:rPr>
          <w:b w:val="0"/>
          <w:vertAlign w:val="baseline"/>
        </w:rPr>
      </w:pPr>
      <w:r w:rsidRPr="005512C3">
        <w:rPr>
          <w:rStyle w:val="a9"/>
          <w:b w:val="0"/>
        </w:rPr>
        <w:footnoteRef/>
      </w:r>
      <w:r w:rsidRPr="005512C3">
        <w:rPr>
          <w:b w:val="0"/>
        </w:rPr>
        <w:t> </w:t>
      </w:r>
      <w:r w:rsidRPr="005512C3">
        <w:rPr>
          <w:b w:val="0"/>
          <w:vertAlign w:val="baseline"/>
        </w:rPr>
        <w:t>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Изобретение является новым, если оно не известно из уровня техники. Изобретение имеет изобретательский уровень, если оно для специалиста явным образом не следует из уровня техники. Уровень техники включает любые сведения, ставшие общедоступными в мире до даты приоритета изобретения.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w:t>
      </w:r>
    </w:p>
  </w:footnote>
  <w:footnote w:id="5">
    <w:p w:rsidR="005512C3" w:rsidRPr="005512C3" w:rsidRDefault="005512C3" w:rsidP="005512C3">
      <w:pPr>
        <w:pStyle w:val="a8"/>
        <w:ind w:firstLine="709"/>
        <w:jc w:val="both"/>
        <w:rPr>
          <w:b w:val="0"/>
          <w:vertAlign w:val="baseline"/>
        </w:rPr>
      </w:pPr>
      <w:r w:rsidRPr="005512C3">
        <w:rPr>
          <w:rStyle w:val="a9"/>
          <w:b w:val="0"/>
        </w:rPr>
        <w:footnoteRef/>
      </w:r>
      <w:r w:rsidRPr="005512C3">
        <w:rPr>
          <w:b w:val="0"/>
        </w:rPr>
        <w:t> </w:t>
      </w:r>
      <w:r w:rsidRPr="005512C3">
        <w:rPr>
          <w:b w:val="0"/>
          <w:vertAlign w:val="baseline"/>
        </w:rPr>
        <w:t>К инновационной инфраструктуре относят организа</w:t>
      </w:r>
      <w:r w:rsidRPr="005512C3">
        <w:rPr>
          <w:b w:val="0"/>
          <w:vertAlign w:val="baseline"/>
        </w:rPr>
        <w:softHyphen/>
        <w:t>ции, способствующие инновационной деятельности: инновационно-технологические центры, технологические инкубаторы, технопарки, учебно-деловые центры и другие специализированные организации.</w:t>
      </w:r>
    </w:p>
  </w:footnote>
  <w:footnote w:id="6">
    <w:p w:rsidR="005512C3" w:rsidRPr="005512C3" w:rsidRDefault="005512C3" w:rsidP="005512C3">
      <w:pPr>
        <w:pStyle w:val="a8"/>
        <w:tabs>
          <w:tab w:val="left" w:pos="284"/>
        </w:tabs>
        <w:ind w:firstLine="709"/>
        <w:jc w:val="both"/>
        <w:rPr>
          <w:b w:val="0"/>
          <w:vertAlign w:val="baseline"/>
        </w:rPr>
      </w:pPr>
      <w:r w:rsidRPr="005512C3">
        <w:rPr>
          <w:rStyle w:val="a9"/>
          <w:b w:val="0"/>
        </w:rPr>
        <w:footnoteRef/>
      </w:r>
      <w:r w:rsidRPr="005512C3">
        <w:rPr>
          <w:b w:val="0"/>
        </w:rPr>
        <w:t> </w:t>
      </w:r>
      <w:r w:rsidRPr="005512C3">
        <w:rPr>
          <w:b w:val="0"/>
          <w:vertAlign w:val="baseline"/>
        </w:rPr>
        <w:t xml:space="preserve">Выделяют различные виды инновационных проектов: а) создание нового: бизнеса, продукции, услуги, технологии, метода, предприятия, подразделения, системы; б) внедрение новшества (переход на выпуск новой продукции, переход на новую технологию, внедрение новой системы чего-либо, обновление какого-либо элемента производственно-хозяйственной системы); в) подготовка предприятия, коллектива, сотрудников, </w:t>
      </w:r>
      <w:r w:rsidRPr="005512C3">
        <w:rPr>
          <w:b w:val="0"/>
          <w:spacing w:val="-4"/>
          <w:vertAlign w:val="baseline"/>
        </w:rPr>
        <w:t>информационно-коммуникационных технологий, материально-технической базы, производства, организационного</w:t>
      </w:r>
      <w:r w:rsidRPr="005512C3">
        <w:rPr>
          <w:b w:val="0"/>
          <w:vertAlign w:val="baseline"/>
        </w:rPr>
        <w:t xml:space="preserve"> обеспечения, системы управления к внедрению новшества; г) логистика потока информации, идей, инноваций, знаний, компетенций; д) маркетинг инноваций; е) новые услуги по сервисной поддержке нового товара.</w:t>
      </w:r>
    </w:p>
  </w:footnote>
  <w:footnote w:id="7">
    <w:p w:rsidR="005512C3" w:rsidRPr="005512C3" w:rsidRDefault="005512C3" w:rsidP="005512C3">
      <w:pPr>
        <w:pStyle w:val="a8"/>
        <w:ind w:firstLine="709"/>
        <w:jc w:val="both"/>
        <w:rPr>
          <w:b w:val="0"/>
          <w:vertAlign w:val="baseline"/>
        </w:rPr>
      </w:pPr>
      <w:r w:rsidRPr="005512C3">
        <w:rPr>
          <w:rStyle w:val="a9"/>
          <w:b w:val="0"/>
        </w:rPr>
        <w:footnoteRef/>
      </w:r>
      <w:r w:rsidRPr="005512C3">
        <w:rPr>
          <w:b w:val="0"/>
        </w:rPr>
        <w:t> </w:t>
      </w:r>
      <w:r w:rsidRPr="005512C3">
        <w:rPr>
          <w:b w:val="0"/>
          <w:vertAlign w:val="baseline"/>
        </w:rPr>
        <w:t>К инновационному проекту, например, относят ком</w:t>
      </w:r>
      <w:r w:rsidRPr="005512C3">
        <w:rPr>
          <w:b w:val="0"/>
          <w:vertAlign w:val="baseline"/>
        </w:rPr>
        <w:softHyphen/>
        <w:t>плексный план действий, нацеленный на создание или изменение кон</w:t>
      </w:r>
      <w:r w:rsidRPr="005512C3">
        <w:rPr>
          <w:b w:val="0"/>
          <w:vertAlign w:val="baseline"/>
        </w:rPr>
        <w:softHyphen/>
        <w:t>кретной системы посредством превращения новшества в нововведение.</w:t>
      </w:r>
    </w:p>
  </w:footnote>
  <w:footnote w:id="8">
    <w:p w:rsidR="005512C3" w:rsidRPr="007F2622" w:rsidRDefault="005512C3" w:rsidP="005512C3">
      <w:pPr>
        <w:pStyle w:val="a8"/>
        <w:ind w:firstLine="709"/>
        <w:jc w:val="both"/>
        <w:rPr>
          <w:spacing w:val="-4"/>
        </w:rPr>
      </w:pPr>
      <w:r w:rsidRPr="005512C3">
        <w:rPr>
          <w:rStyle w:val="a9"/>
          <w:b w:val="0"/>
          <w:spacing w:val="-4"/>
        </w:rPr>
        <w:footnoteRef/>
      </w:r>
      <w:r w:rsidRPr="005512C3">
        <w:rPr>
          <w:b w:val="0"/>
          <w:spacing w:val="-4"/>
          <w:vertAlign w:val="baseline"/>
        </w:rPr>
        <w:t> В общем виде инновационный процесс может включать: исследования и разработки; освоение в производстве; изготовление; содействие в реализации, применении, обслуживании; утилизацию после использования.</w:t>
      </w:r>
    </w:p>
  </w:footnote>
  <w:footnote w:id="9">
    <w:p w:rsidR="005512C3" w:rsidRDefault="005512C3" w:rsidP="005512C3">
      <w:pPr>
        <w:pStyle w:val="ad"/>
        <w:spacing w:line="240" w:lineRule="auto"/>
        <w:ind w:firstLine="709"/>
      </w:pPr>
      <w:r w:rsidRPr="007F2622">
        <w:rPr>
          <w:rStyle w:val="a9"/>
        </w:rPr>
        <w:footnoteRef/>
      </w:r>
      <w:r w:rsidRPr="007F2622">
        <w:t> Инновация в области организации и управления производством, социальных или информационных технологий не относится к технологической инновации.</w:t>
      </w:r>
    </w:p>
  </w:footnote>
  <w:footnote w:id="10">
    <w:p w:rsidR="005512C3" w:rsidRPr="005512C3" w:rsidRDefault="005512C3" w:rsidP="005512C3">
      <w:pPr>
        <w:pStyle w:val="a8"/>
        <w:tabs>
          <w:tab w:val="left" w:pos="284"/>
        </w:tabs>
        <w:ind w:firstLine="709"/>
        <w:jc w:val="both"/>
        <w:rPr>
          <w:b w:val="0"/>
          <w:spacing w:val="-4"/>
          <w:vertAlign w:val="baseline"/>
        </w:rPr>
      </w:pPr>
      <w:r w:rsidRPr="005512C3">
        <w:rPr>
          <w:rStyle w:val="a9"/>
          <w:b w:val="0"/>
        </w:rPr>
        <w:footnoteRef/>
      </w:r>
      <w:r w:rsidRPr="005512C3">
        <w:rPr>
          <w:b w:val="0"/>
        </w:rPr>
        <w:t> </w:t>
      </w:r>
      <w:r w:rsidRPr="005512C3">
        <w:rPr>
          <w:b w:val="0"/>
          <w:spacing w:val="-4"/>
          <w:vertAlign w:val="baseline"/>
        </w:rPr>
        <w:t>К научно-технической деятельности относятся также работы по научно-методическому, патентно-лицензионному, программному, организационно-методическому и техническому обеспечению непосредственного проведения научных исследований и разработок, а также их распространение и применение результатов.</w:t>
      </w:r>
    </w:p>
  </w:footnote>
  <w:footnote w:id="11">
    <w:p w:rsidR="005512C3" w:rsidRPr="005512C3" w:rsidRDefault="005512C3" w:rsidP="005512C3">
      <w:pPr>
        <w:pStyle w:val="ad"/>
        <w:tabs>
          <w:tab w:val="left" w:pos="284"/>
        </w:tabs>
        <w:spacing w:line="240" w:lineRule="auto"/>
        <w:ind w:firstLine="709"/>
      </w:pPr>
      <w:r w:rsidRPr="005512C3">
        <w:rPr>
          <w:rStyle w:val="a9"/>
        </w:rPr>
        <w:footnoteRef/>
      </w:r>
      <w:r w:rsidRPr="005512C3">
        <w:t> К научно-технической продукции относятся научная продукция, конструкторская и технологическая документация, программные средства, сопроводительная документация, модели, макеты, опытные образцы изделий, материалов, веществ, нормативные документы.</w:t>
      </w:r>
    </w:p>
    <w:p w:rsidR="005512C3" w:rsidRPr="005512C3" w:rsidRDefault="005512C3" w:rsidP="005512C3">
      <w:pPr>
        <w:pStyle w:val="a8"/>
        <w:tabs>
          <w:tab w:val="left" w:pos="284"/>
        </w:tabs>
        <w:ind w:firstLine="709"/>
        <w:jc w:val="both"/>
        <w:rPr>
          <w:b w:val="0"/>
          <w:vertAlign w:val="baseline"/>
        </w:rPr>
      </w:pPr>
      <w:r w:rsidRPr="005512C3">
        <w:rPr>
          <w:b w:val="0"/>
          <w:vertAlign w:val="baseline"/>
        </w:rPr>
        <w:t>К научной продукции относятся результаты исследований, содержащиеся в отчетах о НИР, докладах, описаниях, монографиях и других печатных изданиях.</w:t>
      </w:r>
    </w:p>
  </w:footnote>
  <w:footnote w:id="12">
    <w:p w:rsidR="005512C3" w:rsidRPr="005512C3" w:rsidRDefault="005512C3" w:rsidP="005512C3">
      <w:pPr>
        <w:pStyle w:val="a8"/>
        <w:tabs>
          <w:tab w:val="left" w:pos="284"/>
        </w:tabs>
        <w:ind w:firstLine="709"/>
        <w:jc w:val="both"/>
        <w:rPr>
          <w:b w:val="0"/>
          <w:vertAlign w:val="baseline"/>
        </w:rPr>
      </w:pPr>
      <w:r w:rsidRPr="005512C3">
        <w:rPr>
          <w:rStyle w:val="a9"/>
          <w:b w:val="0"/>
        </w:rPr>
        <w:footnoteRef/>
      </w:r>
      <w:r w:rsidRPr="005512C3">
        <w:rPr>
          <w:b w:val="0"/>
        </w:rPr>
        <w:t> </w:t>
      </w:r>
      <w:r w:rsidRPr="005512C3">
        <w:rPr>
          <w:b w:val="0"/>
          <w:vertAlign w:val="baseline"/>
        </w:rPr>
        <w:t xml:space="preserve">Научные исследования могут быть фундаментальными и прикладными. </w:t>
      </w:r>
    </w:p>
  </w:footnote>
  <w:footnote w:id="13">
    <w:p w:rsidR="005512C3" w:rsidRDefault="005512C3" w:rsidP="005512C3">
      <w:pPr>
        <w:pStyle w:val="a8"/>
        <w:ind w:firstLine="709"/>
        <w:jc w:val="both"/>
      </w:pPr>
      <w:r w:rsidRPr="005512C3">
        <w:rPr>
          <w:rStyle w:val="a9"/>
          <w:b w:val="0"/>
        </w:rPr>
        <w:footnoteRef/>
      </w:r>
      <w:r w:rsidRPr="005512C3">
        <w:rPr>
          <w:b w:val="0"/>
          <w:vertAlign w:val="baseline"/>
        </w:rPr>
        <w:t> Структурными компонентами являются организации частного и государственного сектора, которые во взаимодействии друг с другом в рамках юридических и неформальных норм поведения обеспечивают и ведут инновационную деятельность в масштабе государст</w:t>
      </w:r>
      <w:r w:rsidRPr="005512C3">
        <w:rPr>
          <w:b w:val="0"/>
          <w:vertAlign w:val="baseline"/>
        </w:rPr>
        <w:softHyphen/>
        <w:t>ва. Эти организации действуют во всех сферах, связанных с инновационным процессом: в исследованиях и разработках, образовании, производстве, сбыте и обслуживании нововведений, финансировании этого процесса и его юридическо-правовом обеспечении.</w:t>
      </w:r>
    </w:p>
  </w:footnote>
  <w:footnote w:id="14">
    <w:p w:rsidR="005512C3" w:rsidRPr="007F2622" w:rsidRDefault="005512C3" w:rsidP="005512C3">
      <w:pPr>
        <w:pStyle w:val="ad"/>
        <w:spacing w:line="240" w:lineRule="auto"/>
        <w:ind w:firstLine="709"/>
        <w:rPr>
          <w:szCs w:val="20"/>
        </w:rPr>
      </w:pPr>
      <w:r w:rsidRPr="007F2622">
        <w:rPr>
          <w:rStyle w:val="a9"/>
          <w:szCs w:val="20"/>
        </w:rPr>
        <w:footnoteRef/>
      </w:r>
      <w:r w:rsidRPr="007F2622">
        <w:rPr>
          <w:szCs w:val="20"/>
        </w:rPr>
        <w:t>  Продукт-инновация направлен на производство и представление на рынок сбыта новой продукции (изделий), для которых предполагаемая область применения (использования), функциональные характеристики, признаки, конструктивное выполнение, дополнительные услуги, а также состав применяемых материалов и компонентов являются новыми или в значительной степени отличаются в сравнении с ранее выпускаемой продукцией (изделиями). Такие инновации, как правило, основаны на принципиально новых технологиях либо на сочетании новых и существующих технологий.</w:t>
      </w:r>
    </w:p>
  </w:footnote>
  <w:footnote w:id="15">
    <w:p w:rsidR="005512C3" w:rsidRPr="007F2622" w:rsidRDefault="005512C3" w:rsidP="005512C3">
      <w:pPr>
        <w:pStyle w:val="ab"/>
        <w:spacing w:before="0" w:after="0" w:line="240" w:lineRule="auto"/>
        <w:ind w:firstLine="709"/>
        <w:rPr>
          <w:sz w:val="20"/>
          <w:szCs w:val="20"/>
        </w:rPr>
      </w:pPr>
      <w:r w:rsidRPr="007F2622">
        <w:rPr>
          <w:rStyle w:val="a9"/>
          <w:sz w:val="20"/>
          <w:szCs w:val="20"/>
        </w:rPr>
        <w:footnoteRef/>
      </w:r>
      <w:r w:rsidRPr="007F2622">
        <w:rPr>
          <w:sz w:val="20"/>
          <w:szCs w:val="20"/>
        </w:rPr>
        <w:t> Например, проектный цикл, принятый ЕС, состоит из пяти этапов: программирование (цели, приоритеты), определение (идеи, решение о финансировании), формулирование (планы действий), осуществление (мобилизация ресурсов, выполнение работ), оценка (результаты, распространение опыта и лучшей практики).</w:t>
      </w:r>
    </w:p>
  </w:footnote>
  <w:footnote w:id="16">
    <w:p w:rsidR="005512C3" w:rsidRPr="007F2622" w:rsidRDefault="005512C3" w:rsidP="005512C3">
      <w:pPr>
        <w:pStyle w:val="ad"/>
        <w:spacing w:line="240" w:lineRule="auto"/>
        <w:ind w:firstLine="709"/>
      </w:pPr>
      <w:r w:rsidRPr="007F2622">
        <w:rPr>
          <w:rStyle w:val="a9"/>
        </w:rPr>
        <w:footnoteRef/>
      </w:r>
      <w:r w:rsidRPr="007F2622">
        <w:t> В процесс-инновацию включают также новые или усовершенствованные методы и технологии, уже реализованные в производственной практике других предприятий и распространяемые через технологический обмен (беспатентные лицензии, ноу-хау, консультации).</w:t>
      </w:r>
    </w:p>
  </w:footnote>
  <w:footnote w:id="17">
    <w:p w:rsidR="005512C3" w:rsidRDefault="005512C3" w:rsidP="005512C3">
      <w:pPr>
        <w:pStyle w:val="a8"/>
        <w:ind w:firstLine="709"/>
        <w:jc w:val="both"/>
      </w:pPr>
      <w:r w:rsidRPr="007F2622">
        <w:rPr>
          <w:rStyle w:val="a9"/>
        </w:rPr>
        <w:footnoteRef/>
      </w:r>
      <w:r w:rsidRPr="007F2622">
        <w:t> </w:t>
      </w:r>
      <w:r w:rsidRPr="002F744B">
        <w:rPr>
          <w:b w:val="0"/>
          <w:vertAlign w:val="baseline"/>
        </w:rPr>
        <w:t>Разработка новой продукции, технологий включает проведение опытно-конструкторских (при создании продукции) и опытно-технологических работ (при создании материалов, веществ, технологий).</w:t>
      </w:r>
    </w:p>
  </w:footnote>
  <w:footnote w:id="18">
    <w:p w:rsidR="005512C3" w:rsidRPr="002F744B" w:rsidRDefault="005512C3" w:rsidP="005512C3">
      <w:pPr>
        <w:pStyle w:val="a8"/>
        <w:ind w:firstLine="709"/>
        <w:jc w:val="both"/>
        <w:rPr>
          <w:b w:val="0"/>
        </w:rPr>
      </w:pPr>
      <w:r w:rsidRPr="002F744B">
        <w:rPr>
          <w:rStyle w:val="a9"/>
          <w:b w:val="0"/>
        </w:rPr>
        <w:footnoteRef/>
      </w:r>
      <w:r w:rsidRPr="002F744B">
        <w:rPr>
          <w:b w:val="0"/>
        </w:rPr>
        <w:t> </w:t>
      </w:r>
      <w:r w:rsidRPr="002F744B">
        <w:rPr>
          <w:b w:val="0"/>
          <w:vertAlign w:val="baseline"/>
        </w:rPr>
        <w:t>Компонентом технологического полиса, как правило, является наличие двух-трех самых передовых отраслей промышленности, мощной группы государственных либо частных университетов, научно-исследовательских институтов, а также жилой зоны с хорошо развитой сетью дорог, школ, торговых и культурных центров.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39B"/>
    <w:multiLevelType w:val="hybridMultilevel"/>
    <w:tmpl w:val="19F0563A"/>
    <w:lvl w:ilvl="0" w:tplc="6FA23C8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6243237"/>
    <w:multiLevelType w:val="hybridMultilevel"/>
    <w:tmpl w:val="36666100"/>
    <w:lvl w:ilvl="0" w:tplc="98129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6909CF"/>
    <w:multiLevelType w:val="hybridMultilevel"/>
    <w:tmpl w:val="D36C839E"/>
    <w:lvl w:ilvl="0" w:tplc="04190013">
      <w:start w:val="1"/>
      <w:numFmt w:val="upperRoman"/>
      <w:lvlText w:val="%1."/>
      <w:lvlJc w:val="righ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C54C30"/>
    <w:multiLevelType w:val="hybridMultilevel"/>
    <w:tmpl w:val="30E8C37C"/>
    <w:lvl w:ilvl="0" w:tplc="7C94DBD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C12299"/>
    <w:multiLevelType w:val="hybridMultilevel"/>
    <w:tmpl w:val="50844F34"/>
    <w:lvl w:ilvl="0" w:tplc="0FC8A946">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A65988"/>
    <w:multiLevelType w:val="hybridMultilevel"/>
    <w:tmpl w:val="0CA69578"/>
    <w:lvl w:ilvl="0" w:tplc="98129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5204C"/>
    <w:multiLevelType w:val="hybridMultilevel"/>
    <w:tmpl w:val="C060AE8E"/>
    <w:lvl w:ilvl="0" w:tplc="E14CD5A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60251"/>
    <w:multiLevelType w:val="hybridMultilevel"/>
    <w:tmpl w:val="385A497E"/>
    <w:lvl w:ilvl="0" w:tplc="F26474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4280450"/>
    <w:multiLevelType w:val="hybridMultilevel"/>
    <w:tmpl w:val="FF7E308A"/>
    <w:lvl w:ilvl="0" w:tplc="950EB47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D2E1B34"/>
    <w:multiLevelType w:val="hybridMultilevel"/>
    <w:tmpl w:val="C06EE08A"/>
    <w:lvl w:ilvl="0" w:tplc="98129A2C">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0">
    <w:nsid w:val="4EB413CF"/>
    <w:multiLevelType w:val="hybridMultilevel"/>
    <w:tmpl w:val="2F1A6552"/>
    <w:lvl w:ilvl="0" w:tplc="98129A2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73DB778B"/>
    <w:multiLevelType w:val="hybridMultilevel"/>
    <w:tmpl w:val="B590D11A"/>
    <w:lvl w:ilvl="0" w:tplc="98129A2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74331622"/>
    <w:multiLevelType w:val="hybridMultilevel"/>
    <w:tmpl w:val="2C8E8CA0"/>
    <w:lvl w:ilvl="0" w:tplc="3878D108">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5434D6E"/>
    <w:multiLevelType w:val="hybridMultilevel"/>
    <w:tmpl w:val="7F06A90E"/>
    <w:lvl w:ilvl="0" w:tplc="98129A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A445AF5"/>
    <w:multiLevelType w:val="hybridMultilevel"/>
    <w:tmpl w:val="5A2CAFD6"/>
    <w:lvl w:ilvl="0" w:tplc="98129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700C27"/>
    <w:multiLevelType w:val="multilevel"/>
    <w:tmpl w:val="A3BE3020"/>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5"/>
  </w:num>
  <w:num w:numId="3">
    <w:abstractNumId w:val="1"/>
  </w:num>
  <w:num w:numId="4">
    <w:abstractNumId w:val="11"/>
  </w:num>
  <w:num w:numId="5">
    <w:abstractNumId w:val="10"/>
  </w:num>
  <w:num w:numId="6">
    <w:abstractNumId w:val="14"/>
  </w:num>
  <w:num w:numId="7">
    <w:abstractNumId w:val="13"/>
  </w:num>
  <w:num w:numId="8">
    <w:abstractNumId w:val="2"/>
  </w:num>
  <w:num w:numId="9">
    <w:abstractNumId w:val="0"/>
  </w:num>
  <w:num w:numId="10">
    <w:abstractNumId w:val="6"/>
  </w:num>
  <w:num w:numId="11">
    <w:abstractNumId w:val="8"/>
  </w:num>
  <w:num w:numId="12">
    <w:abstractNumId w:val="4"/>
  </w:num>
  <w:num w:numId="13">
    <w:abstractNumId w:val="9"/>
  </w:num>
  <w:num w:numId="14">
    <w:abstractNumId w:val="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C3"/>
    <w:rsid w:val="00001C20"/>
    <w:rsid w:val="000A142C"/>
    <w:rsid w:val="00236CD4"/>
    <w:rsid w:val="002C20F8"/>
    <w:rsid w:val="002F744B"/>
    <w:rsid w:val="003D5FAA"/>
    <w:rsid w:val="00540D41"/>
    <w:rsid w:val="005512C3"/>
    <w:rsid w:val="00641C5C"/>
    <w:rsid w:val="009574DF"/>
    <w:rsid w:val="00AF7E1D"/>
    <w:rsid w:val="00CC17DD"/>
    <w:rsid w:val="00D45B4F"/>
    <w:rsid w:val="00D922A6"/>
    <w:rsid w:val="00EA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14733-5253-4E67-BD24-6DEA1C17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2"/>
        <w:szCs w:val="28"/>
        <w:vertAlign w:val="superscript"/>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12C3"/>
    <w:rPr>
      <w:rFonts w:asciiTheme="minorHAnsi" w:hAnsiTheme="minorHAnsi" w:cstheme="minorBidi"/>
      <w:b w:val="0"/>
      <w:szCs w:val="22"/>
      <w:vertAlign w:val="base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ПАРАГРАФ,List Paragraph,Абзац списка основной"/>
    <w:basedOn w:val="a0"/>
    <w:link w:val="a5"/>
    <w:uiPriority w:val="34"/>
    <w:qFormat/>
    <w:rsid w:val="005512C3"/>
    <w:pPr>
      <w:ind w:left="720"/>
      <w:contextualSpacing/>
    </w:pPr>
  </w:style>
  <w:style w:type="character" w:customStyle="1" w:styleId="a5">
    <w:name w:val="Абзац списка Знак"/>
    <w:aliases w:val="ПАРАГРАФ Знак,List Paragraph Знак,Абзац списка основной Знак"/>
    <w:link w:val="a4"/>
    <w:uiPriority w:val="34"/>
    <w:locked/>
    <w:rsid w:val="005512C3"/>
    <w:rPr>
      <w:rFonts w:asciiTheme="minorHAnsi" w:hAnsiTheme="minorHAnsi" w:cstheme="minorBidi"/>
      <w:b w:val="0"/>
      <w:szCs w:val="22"/>
      <w:vertAlign w:val="baseline"/>
    </w:rPr>
  </w:style>
  <w:style w:type="table" w:styleId="a6">
    <w:name w:val="Table Grid"/>
    <w:aliases w:val="Table"/>
    <w:basedOn w:val="a2"/>
    <w:uiPriority w:val="59"/>
    <w:rsid w:val="005512C3"/>
    <w:pPr>
      <w:spacing w:after="0" w:line="240" w:lineRule="auto"/>
    </w:pPr>
    <w:rPr>
      <w:rFonts w:asciiTheme="minorHAnsi" w:hAnsiTheme="minorHAnsi" w:cstheme="minorBidi"/>
      <w:b w:val="0"/>
      <w:szCs w:val="22"/>
      <w:vertAlign w:val="baseli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basedOn w:val="a1"/>
    <w:link w:val="a8"/>
    <w:uiPriority w:val="99"/>
    <w:semiHidden/>
    <w:rsid w:val="005512C3"/>
    <w:rPr>
      <w:sz w:val="20"/>
      <w:szCs w:val="20"/>
    </w:rPr>
  </w:style>
  <w:style w:type="paragraph" w:styleId="a8">
    <w:name w:val="footnote text"/>
    <w:basedOn w:val="a0"/>
    <w:link w:val="a7"/>
    <w:uiPriority w:val="99"/>
    <w:semiHidden/>
    <w:unhideWhenUsed/>
    <w:rsid w:val="005512C3"/>
    <w:pPr>
      <w:spacing w:after="0" w:line="240" w:lineRule="auto"/>
    </w:pPr>
    <w:rPr>
      <w:rFonts w:ascii="Times New Roman" w:hAnsi="Times New Roman" w:cs="Times New Roman"/>
      <w:b/>
      <w:sz w:val="20"/>
      <w:szCs w:val="20"/>
      <w:vertAlign w:val="superscript"/>
    </w:rPr>
  </w:style>
  <w:style w:type="character" w:customStyle="1" w:styleId="1">
    <w:name w:val="Текст сноски Знак1"/>
    <w:basedOn w:val="a1"/>
    <w:uiPriority w:val="99"/>
    <w:semiHidden/>
    <w:rsid w:val="005512C3"/>
    <w:rPr>
      <w:rFonts w:asciiTheme="minorHAnsi" w:hAnsiTheme="minorHAnsi" w:cstheme="minorBidi"/>
      <w:b w:val="0"/>
      <w:sz w:val="20"/>
      <w:szCs w:val="20"/>
      <w:vertAlign w:val="baseline"/>
    </w:rPr>
  </w:style>
  <w:style w:type="character" w:styleId="a9">
    <w:name w:val="footnote reference"/>
    <w:basedOn w:val="a1"/>
    <w:uiPriority w:val="99"/>
    <w:semiHidden/>
    <w:unhideWhenUsed/>
    <w:rsid w:val="005512C3"/>
    <w:rPr>
      <w:vertAlign w:val="superscript"/>
    </w:rPr>
  </w:style>
  <w:style w:type="character" w:customStyle="1" w:styleId="aa">
    <w:name w:val="Просто стиль абзаца МКЦ Знак"/>
    <w:link w:val="a"/>
    <w:locked/>
    <w:rsid w:val="005512C3"/>
    <w:rPr>
      <w:sz w:val="24"/>
      <w:szCs w:val="24"/>
    </w:rPr>
  </w:style>
  <w:style w:type="paragraph" w:customStyle="1" w:styleId="a">
    <w:name w:val="Просто стиль абзаца МКЦ"/>
    <w:basedOn w:val="a0"/>
    <w:link w:val="aa"/>
    <w:rsid w:val="005512C3"/>
    <w:pPr>
      <w:numPr>
        <w:numId w:val="15"/>
      </w:numPr>
      <w:spacing w:after="0" w:line="360" w:lineRule="auto"/>
      <w:ind w:left="0" w:firstLine="709"/>
      <w:contextualSpacing/>
      <w:jc w:val="both"/>
    </w:pPr>
    <w:rPr>
      <w:rFonts w:ascii="Times New Roman" w:hAnsi="Times New Roman" w:cs="Times New Roman"/>
      <w:b/>
      <w:sz w:val="24"/>
      <w:szCs w:val="24"/>
      <w:vertAlign w:val="superscript"/>
    </w:rPr>
  </w:style>
  <w:style w:type="paragraph" w:customStyle="1" w:styleId="ab">
    <w:name w:val="Элемент глоссария"/>
    <w:basedOn w:val="a0"/>
    <w:link w:val="ac"/>
    <w:qFormat/>
    <w:rsid w:val="005512C3"/>
    <w:pPr>
      <w:autoSpaceDE w:val="0"/>
      <w:autoSpaceDN w:val="0"/>
      <w:adjustRightInd w:val="0"/>
      <w:spacing w:before="240" w:after="240" w:line="360" w:lineRule="auto"/>
      <w:jc w:val="both"/>
    </w:pPr>
    <w:rPr>
      <w:rFonts w:ascii="Times New Roman" w:eastAsia="Times New Roman" w:hAnsi="Times New Roman" w:cs="Times New Roman"/>
      <w:sz w:val="24"/>
      <w:szCs w:val="24"/>
      <w:lang w:eastAsia="ru-RU"/>
    </w:rPr>
  </w:style>
  <w:style w:type="character" w:customStyle="1" w:styleId="ac">
    <w:name w:val="Элемент глоссария Знак"/>
    <w:link w:val="ab"/>
    <w:rsid w:val="005512C3"/>
    <w:rPr>
      <w:rFonts w:eastAsia="Times New Roman"/>
      <w:b w:val="0"/>
      <w:sz w:val="24"/>
      <w:szCs w:val="24"/>
      <w:vertAlign w:val="baseline"/>
      <w:lang w:eastAsia="ru-RU"/>
    </w:rPr>
  </w:style>
  <w:style w:type="paragraph" w:customStyle="1" w:styleId="ad">
    <w:name w:val="сноска"/>
    <w:basedOn w:val="a0"/>
    <w:link w:val="ae"/>
    <w:qFormat/>
    <w:rsid w:val="005512C3"/>
    <w:pPr>
      <w:autoSpaceDE w:val="0"/>
      <w:autoSpaceDN w:val="0"/>
      <w:adjustRightInd w:val="0"/>
      <w:spacing w:after="0" w:line="360" w:lineRule="auto"/>
      <w:jc w:val="both"/>
    </w:pPr>
    <w:rPr>
      <w:rFonts w:ascii="Times New Roman" w:eastAsia="Times New Roman" w:hAnsi="Times New Roman" w:cs="Times New Roman"/>
      <w:sz w:val="20"/>
      <w:szCs w:val="24"/>
      <w:lang w:eastAsia="ru-RU"/>
    </w:rPr>
  </w:style>
  <w:style w:type="character" w:customStyle="1" w:styleId="ae">
    <w:name w:val="сноска Знак"/>
    <w:link w:val="ad"/>
    <w:rsid w:val="005512C3"/>
    <w:rPr>
      <w:rFonts w:eastAsia="Times New Roman"/>
      <w:b w:val="0"/>
      <w:sz w:val="20"/>
      <w:szCs w:val="24"/>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10745</Words>
  <Characters>61248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a.kalinkina</dc:creator>
  <cp:lastModifiedBy>Богданович Елена</cp:lastModifiedBy>
  <cp:revision>3</cp:revision>
  <dcterms:created xsi:type="dcterms:W3CDTF">2017-09-20T13:41:00Z</dcterms:created>
  <dcterms:modified xsi:type="dcterms:W3CDTF">2017-10-24T13:03:00Z</dcterms:modified>
</cp:coreProperties>
</file>